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ind w:left="360"/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tl w:val="off"/>
        </w:rPr>
        <w:drawing>
          <wp:inline distT="0" distB="0" distL="180" distR="180">
            <wp:extent cx="7061006" cy="9852865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61006" cy="98528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firstLine="567"/>
        <w:jc w:val="center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ПОЯСНИТЕЛЬНАЯ ЗАПИСКА</w:t>
      </w:r>
    </w:p>
    <w:p>
      <w:pPr>
        <w:ind w:firstLine="567"/>
        <w:jc w:val="center"/>
        <w:spacing w:after="0" w:line="240" w:lineRule="auto"/>
        <w:rPr>
          <w:rFonts w:ascii="Times New Roman" w:hAnsi="Times New Roman" w:cs="Times New Roman"/>
          <w:b/>
        </w:rPr>
      </w:pPr>
    </w:p>
    <w:p>
      <w:pPr>
        <w:pStyle w:val="af3"/>
        <w:jc w:val="center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АКТУАЛЬНОСТЬ</w:t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автономное общеобразовательное учреждение «Лицей № 4» - востребованное общеобразовательное учреждение в Индустриальном районе г. Перми. Комфортные условия обучения, высокий уровень образования, эмоционально привлекательная воспитывающая среда, яркие традиции – все это привлекает  жителей Индустриального района, родительскую общественность и учащихся г. Перми.</w:t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Лицей развивается в контексте российской и институциональной «пермской» повестки.</w:t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Воспитательный процесс «Лицей № 4» г. Перми – живая система, чувствительная к внешним изменениям, вызовам, своевременно и профессионально реагирующая на новые социально-экономические изменения, повестку времени и общества, использующая новые возможности и ресурсы в интересах ученического, педагогического и родительского сообщества.</w:t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свете постоянных внешних и внутренних изменений, стратегия </w:t>
      </w:r>
      <w:r>
        <w:rPr>
          <w:lang w:val="en-US"/>
          <w:rFonts w:ascii="Times New Roman" w:hAnsi="Times New Roman" w:cs="Times New Roman"/>
          <w:sz w:val="24"/>
          <w:szCs w:val="24"/>
        </w:rPr>
        <w:t>Digital</w:t>
      </w:r>
      <w:r>
        <w:rPr>
          <w:rFonts w:ascii="Times New Roman" w:hAnsi="Times New Roman" w:cs="Times New Roman"/>
          <w:sz w:val="24"/>
          <w:szCs w:val="24"/>
        </w:rPr>
        <w:t>-Лицея остается неизменной – «успех каждого ребенка!»</w:t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Стратегия воспитания ориентирована на реализацию рабочей программы воспитания «Фактор успеха» и 3-х пилотных подпрограмм, нацеленных на формирование и развитие </w:t>
      </w:r>
      <w:r>
        <w:rPr>
          <w:rFonts w:ascii="Times New Roman" w:hAnsi="Times New Roman" w:cs="Times New Roman"/>
          <w:i/>
          <w:sz w:val="24"/>
          <w:szCs w:val="24"/>
        </w:rPr>
        <w:t>личности, образования и культуры лицеиста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программа воспитания «Фактор успеха» создана в 2021 году с учетом современных требований, она также включает подпрограммы:</w:t>
      </w:r>
    </w:p>
    <w:p>
      <w:pPr>
        <w:pStyle w:val="af3"/>
        <w:jc w:val="bot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«Пермь-300: Пермская перспектива», </w:t>
      </w:r>
    </w:p>
    <w:p>
      <w:pPr>
        <w:pStyle w:val="af3"/>
        <w:jc w:val="bot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«Форсайт-образование и воспитание. Управляем будущим из настоящего!»,</w:t>
      </w:r>
    </w:p>
    <w:p>
      <w:pPr>
        <w:pStyle w:val="af3"/>
        <w:jc w:val="bot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Лицей – </w:t>
      </w:r>
      <w:r>
        <w:rPr>
          <w:lang w:val="en-US"/>
          <w:rFonts w:ascii="Times New Roman" w:hAnsi="Times New Roman" w:cs="Times New Roman"/>
          <w:sz w:val="24"/>
          <w:szCs w:val="24"/>
        </w:rPr>
        <w:t>Digital</w:t>
      </w:r>
      <w:r>
        <w:rPr>
          <w:rFonts w:ascii="Times New Roman" w:hAnsi="Times New Roman" w:cs="Times New Roman"/>
          <w:sz w:val="24"/>
          <w:szCs w:val="24"/>
        </w:rPr>
        <w:t>. Матрица современных ресурсов»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Весь комплекс пилотных подпрограмм выстроен в логике концептуальных основ воспитательной деятельности учреждения, рабочей программы по воспитанию. Инновационные пилотные подпрограммы более глубоко раскрывают особенности современного лицейского уклада, приоритеты, ориентиры, содержание и технологии реализации воспитательной политики.</w:t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Подпрограммы подразумевают создание самого широкого спектра образовательных предложений для детей и обучающихся, ориентированных на высокие образовательные результаты, в том числе профильного </w:t>
      </w:r>
      <w:r>
        <w:rPr>
          <w:lang w:val="en-US"/>
          <w:rFonts w:ascii="Times New Roman" w:hAnsi="Times New Roman" w:cs="Times New Roman"/>
          <w:sz w:val="24"/>
          <w:szCs w:val="24"/>
        </w:rPr>
        <w:t>Digital</w:t>
      </w:r>
      <w:r>
        <w:rPr>
          <w:rFonts w:ascii="Times New Roman" w:hAnsi="Times New Roman" w:cs="Times New Roman"/>
          <w:sz w:val="24"/>
          <w:szCs w:val="24"/>
        </w:rPr>
        <w:t xml:space="preserve"> -образования. </w:t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Подпрограммы нацелены на повышение личностных и образовательных  результатов, развитие человеческого, творческого, культурного и социального потенциала лицеистов.</w:t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подпрограмм и организация мероприятий, проходит с учетом мониторинга результативности, изучения уровня удовлетворенности целевой аудитории (дети, родители, педагоги, партнеры), оперативной корректировки содержательного и технологического наполнения, в том числе с учетом отзывов участников, новых  предложений от партнеров проекта (районного, городского, краевого, всероссийского уровней). </w:t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подпрограмм проходит с привлечением широкого круга ресурсов лицея:</w:t>
      </w:r>
    </w:p>
    <w:p>
      <w:pPr>
        <w:pStyle w:val="af3"/>
        <w:ind w:left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</w:rPr>
        <w:t>человеческих</w:t>
      </w:r>
      <w:r>
        <w:rPr>
          <w:rFonts w:ascii="Times New Roman" w:hAnsi="Times New Roman" w:cs="Times New Roman"/>
          <w:sz w:val="24"/>
          <w:szCs w:val="24"/>
        </w:rPr>
        <w:t>, это активная включенность в деятельность разных целевых групп:детского лицейского сообщества и классных руководителей, педагогов по предметным профильным областям, родителей, партнеров, администрации, в частности заместителя директора по воспитанию, педагогов- организаторов, наставников и тьюторов.</w:t>
      </w:r>
    </w:p>
    <w:p>
      <w:pPr>
        <w:pStyle w:val="af3"/>
        <w:ind w:left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</w:rPr>
        <w:t>информационных</w:t>
      </w:r>
      <w:r>
        <w:rPr>
          <w:rFonts w:ascii="Times New Roman" w:hAnsi="Times New Roman" w:cs="Times New Roman"/>
          <w:sz w:val="24"/>
          <w:szCs w:val="24"/>
        </w:rPr>
        <w:t>, работа медиацентра основана на непрерывном информационном освещении воспитательных событий и мероприятий воспитательной службы, на реализации информационных проектов, адресованных всем участникам образовательного процесса,</w:t>
      </w:r>
    </w:p>
    <w:p>
      <w:pPr>
        <w:pStyle w:val="af3"/>
        <w:ind w:left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</w:rPr>
        <w:t xml:space="preserve">партнерских, </w:t>
      </w:r>
      <w:r>
        <w:rPr>
          <w:rFonts w:ascii="Times New Roman" w:hAnsi="Times New Roman" w:cs="Times New Roman"/>
          <w:sz w:val="24"/>
          <w:szCs w:val="24"/>
        </w:rPr>
        <w:t xml:space="preserve">лицей работает над постоянным развитием сетевого взаимодействия с различными ведомствами по направлениям: Образование. Личность. Культура. Ежегодно круг партнеров увеличивается, так за 2020 – 2022 гг. лицей постоянно взаимодействует с КГБУК Пермский дом народного творчества «Губерния», предприятиями «Лукойл», «Сибур», «Минеральные удобрения», «Морион-диджитал», ведущими пермскими Вузами,  малым центром для одаренных школьников Пермского края «Академия первых», образовательным центром «Сириус», инновационными центрами дополнительного образования «Дом научной коллаборации» им. Фридмана при Пермском государственном социально-гуманитарном университете, современными пермскими учреждениями цифрового образования </w:t>
      </w:r>
      <w:r>
        <w:rPr>
          <w:lang w:val="en-US"/>
          <w:rFonts w:ascii="Times New Roman" w:hAnsi="Times New Roman" w:cs="Times New Roman"/>
          <w:sz w:val="24"/>
          <w:szCs w:val="24"/>
        </w:rPr>
        <w:t>IT</w:t>
      </w:r>
      <w:r>
        <w:rPr>
          <w:rFonts w:ascii="Times New Roman" w:hAnsi="Times New Roman" w:cs="Times New Roman"/>
          <w:sz w:val="24"/>
          <w:szCs w:val="24"/>
        </w:rPr>
        <w:t>-кубом иКванториумом.</w:t>
      </w:r>
    </w:p>
    <w:p>
      <w:pPr>
        <w:pStyle w:val="af3"/>
        <w:ind w:left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</w:rPr>
        <w:t>географических,</w:t>
      </w:r>
      <w:r>
        <w:rPr>
          <w:rFonts w:ascii="Times New Roman" w:hAnsi="Times New Roman" w:cs="Times New Roman"/>
          <w:sz w:val="24"/>
          <w:szCs w:val="24"/>
        </w:rPr>
        <w:t xml:space="preserve"> реализация некоторых событий и мероприятий включает использование ресурсов внеаудиторных занятий, встреч, экскурсий, экспедиций, образовательных туров в малые города Пермского края и за его пределы,</w:t>
      </w:r>
    </w:p>
    <w:p>
      <w:pPr>
        <w:pStyle w:val="af3"/>
        <w:ind w:left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</w:rPr>
        <w:t>цифровых</w:t>
      </w:r>
      <w:r>
        <w:rPr>
          <w:rFonts w:ascii="Times New Roman" w:hAnsi="Times New Roman" w:cs="Times New Roman"/>
          <w:sz w:val="24"/>
          <w:szCs w:val="24"/>
        </w:rPr>
        <w:t xml:space="preserve">, для усовершенствования </w:t>
      </w:r>
      <w:r>
        <w:rPr>
          <w:lang w:val="en-US"/>
          <w:rFonts w:ascii="Times New Roman" w:hAnsi="Times New Roman" w:cs="Times New Roman"/>
          <w:sz w:val="24"/>
          <w:szCs w:val="24"/>
        </w:rPr>
        <w:t>Digital</w:t>
      </w:r>
      <w:r>
        <w:rPr>
          <w:rFonts w:ascii="Times New Roman" w:hAnsi="Times New Roman" w:cs="Times New Roman"/>
          <w:sz w:val="24"/>
          <w:szCs w:val="24"/>
        </w:rPr>
        <w:t xml:space="preserve"> – среды и  качества воспитательных проектов, событий, мероприятий, в лицее применяется широкий спектр цифровых ресурсов и цифровых коммуникаций (вебинары, мастер-классы, телемосты, использование онлайн-платформ и гибридных форм обучения),</w:t>
      </w:r>
    </w:p>
    <w:p>
      <w:pPr>
        <w:pStyle w:val="af3"/>
        <w:ind w:left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</w:rPr>
        <w:t>научно-методических, кадровых, финансовых</w:t>
      </w:r>
      <w:r>
        <w:rPr>
          <w:rFonts w:ascii="Times New Roman" w:hAnsi="Times New Roman" w:cs="Times New Roman"/>
          <w:sz w:val="24"/>
          <w:szCs w:val="24"/>
        </w:rPr>
        <w:t xml:space="preserve"> и иных ресурсов.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ind w:firstLine="567"/>
        <w:jc w:val="center"/>
        <w:spacing w:after="0" w:line="240" w:lineRule="auto"/>
      </w:pPr>
      <w:r>
        <w:rPr>
          <w:rFonts w:ascii="Times New Roman" w:hAnsi="Times New Roman" w:cs="Times New Roman"/>
          <w:b/>
          <w:sz w:val="24"/>
          <w:szCs w:val="24"/>
        </w:rPr>
        <w:t>2. ЦЕЛЕПОЛАГАНИЕ и ВОСПИТАТЕЛЬНЫЕ ЭФФЕКТЫ</w:t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Весь комплекс подпрограмм «Пермь-300: Пермская перспектива», «Форсайт-образование и воспитание. Управляем будущим из настоящего!», «Лицей – </w:t>
      </w:r>
      <w:r>
        <w:rPr>
          <w:lang w:val="en-US"/>
          <w:rFonts w:ascii="Times New Roman" w:hAnsi="Times New Roman" w:cs="Times New Roman"/>
          <w:sz w:val="24"/>
          <w:szCs w:val="24"/>
        </w:rPr>
        <w:t>Digital</w:t>
      </w:r>
      <w:r>
        <w:rPr>
          <w:rFonts w:ascii="Times New Roman" w:hAnsi="Times New Roman" w:cs="Times New Roman"/>
          <w:sz w:val="24"/>
          <w:szCs w:val="24"/>
        </w:rPr>
        <w:t xml:space="preserve">. Матрица современных ресурсов» выстроен с учетом стратегических государственных ориентиров воспитания, сформулированных Президентом Российской Федерации В.В. Путиным: «…Формирование гармоничной личности, воспитание гражданина России – зрелого, ответственного человека, в котором сочетается любовь к большой и малой родине, общенациональная и этническая идентичность, уважение к культуре, традициям людей, которые живут рядом». </w:t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программа воспитания «Фактор успеха» и комплекс подпрограмм основан</w:t>
      </w:r>
    </w:p>
    <w:p>
      <w:pPr>
        <w:pStyle w:val="af3"/>
        <w:jc w:val="bot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базовых национальных ценностях российского общества, закрепленных Конституцией Российской Федерации,</w:t>
      </w:r>
    </w:p>
    <w:p>
      <w:pPr>
        <w:pStyle w:val="af3"/>
        <w:jc w:val="bot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современном национальном воспитательном идеале, а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Российской Федерации. Исходя из воспитательного идеала и основываясь на базовых для нашего общества ценностях, сформулирована приоритетная цель воспитания лицеистов.</w:t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Конкретизация общей цели воспитания применительно к возрастным особенностям обучающихся подробно раскрыта в рабочей программе воспитания «Фактор успеха», она находит свое отражение в каждой из подпрограмм.</w:t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 воспитания - </w:t>
      </w:r>
      <w:r>
        <w:rPr>
          <w:rFonts w:ascii="Times New Roman" w:hAnsi="Times New Roman" w:cs="Times New Roman"/>
          <w:sz w:val="24"/>
          <w:szCs w:val="24"/>
        </w:rPr>
        <w:t xml:space="preserve">личностное развитие обучающихся, проявляющееся: </w:t>
      </w:r>
    </w:p>
    <w:p>
      <w:pPr>
        <w:pStyle w:val="af3"/>
        <w:jc w:val="bot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формировании у воспитанников гуманистического мировоззрения; </w:t>
      </w:r>
    </w:p>
    <w:p>
      <w:pPr>
        <w:pStyle w:val="af3"/>
        <w:jc w:val="bot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развитии сознательного гражданского отношения окружающему миру: семье, городу, стране, природе, людям и к самому себе; </w:t>
      </w:r>
    </w:p>
    <w:p>
      <w:pPr>
        <w:pStyle w:val="af3"/>
        <w:jc w:val="bot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приобретении деятельностного опыта самореализации в социокультурном пространстве Перми, Пермского края, России, Мира. </w:t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пилотных подпрограмм общая цель воспитания дифференцируется с опорой на специфику проекта, его сущностные и смысловые ориентиры. В итоге складывается формула целеполагания 3-х пилотных подпрограмм, которая укладывается в конструкцию: </w:t>
      </w:r>
      <w:r>
        <w:rPr>
          <w:rFonts w:ascii="Times New Roman" w:hAnsi="Times New Roman" w:cs="Times New Roman"/>
          <w:i/>
          <w:sz w:val="24"/>
          <w:szCs w:val="24"/>
        </w:rPr>
        <w:t>Личность. Образование и воспитание. Культура.</w:t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pStyle w:val="af3"/>
        <w:jc w:val="bot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Личность. </w:t>
      </w:r>
    </w:p>
    <w:p>
      <w:pPr>
        <w:pStyle w:val="af3"/>
        <w:ind w:left="0" w:firstLine="284"/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Подпрограмма «Форсайт-образование и воспитание. Управляем будущим из настоящего!» </w:t>
      </w:r>
      <w:r>
        <w:rPr>
          <w:rFonts w:ascii="Times New Roman" w:hAnsi="Times New Roman" w:cs="Times New Roman"/>
          <w:sz w:val="24"/>
          <w:szCs w:val="24"/>
        </w:rPr>
        <w:t xml:space="preserve">нацелена на ученико-центрированное образование и воспитание, на формирование компетентной </w:t>
      </w:r>
      <w:r>
        <w:rPr>
          <w:rFonts w:ascii="Times New Roman" w:hAnsi="Times New Roman" w:cs="Times New Roman"/>
          <w:b/>
          <w:sz w:val="24"/>
          <w:szCs w:val="24"/>
        </w:rPr>
        <w:t>личности и успешного выпускника</w:t>
      </w:r>
      <w:r>
        <w:rPr>
          <w:rFonts w:ascii="Times New Roman" w:hAnsi="Times New Roman" w:cs="Times New Roman"/>
          <w:sz w:val="24"/>
          <w:szCs w:val="24"/>
        </w:rPr>
        <w:t xml:space="preserve"> Лицея, имеющего «портфель достижений и личных компетенций», способной самостоятельно выстроить свое карьерное и профессионального будущее в родном городе и за его пределами. Современный город способен удовлетворить карьерные запросы выпускников, главная задача на этапе обучения знакомить с перспективами и возможностью профессионального самоопределения.</w:t>
      </w:r>
    </w:p>
    <w:p>
      <w:pPr>
        <w:pStyle w:val="af3"/>
        <w:ind w:left="0" w:firstLine="284"/>
        <w:jc w:val="bot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Образование и воспитание.</w:t>
      </w:r>
    </w:p>
    <w:p>
      <w:pPr>
        <w:pStyle w:val="af3"/>
        <w:ind w:left="0" w:firstLine="284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Подпрограмма </w:t>
      </w:r>
      <w:r>
        <w:rPr>
          <w:rFonts w:ascii="Times New Roman" w:hAnsi="Times New Roman" w:cs="Times New Roman"/>
          <w:bCs/>
          <w:i/>
          <w:sz w:val="24"/>
          <w:szCs w:val="24"/>
        </w:rPr>
        <w:t>«</w:t>
      </w:r>
      <w:r>
        <w:rPr>
          <w:rFonts w:ascii="Times New Roman" w:hAnsi="Times New Roman" w:cs="Times New Roman"/>
          <w:i/>
          <w:sz w:val="24"/>
          <w:szCs w:val="24"/>
        </w:rPr>
        <w:t xml:space="preserve">Лицей – </w:t>
      </w:r>
      <w:r>
        <w:rPr>
          <w:lang w:val="en-US"/>
          <w:rFonts w:ascii="Times New Roman" w:hAnsi="Times New Roman" w:cs="Times New Roman"/>
          <w:i/>
          <w:sz w:val="24"/>
          <w:szCs w:val="24"/>
        </w:rPr>
        <w:t>Digital</w:t>
      </w:r>
      <w:r>
        <w:rPr>
          <w:rFonts w:ascii="Times New Roman" w:hAnsi="Times New Roman" w:cs="Times New Roman"/>
          <w:i/>
          <w:sz w:val="24"/>
          <w:szCs w:val="24"/>
        </w:rPr>
        <w:t>. Матрица современных ресурсов»</w:t>
      </w:r>
      <w:r>
        <w:rPr>
          <w:rFonts w:ascii="Times New Roman" w:hAnsi="Times New Roman" w:cs="Times New Roman"/>
          <w:sz w:val="24"/>
          <w:szCs w:val="24"/>
        </w:rPr>
        <w:t xml:space="preserve">нацелена на создание в лицее универсальной среды - трансформера, которая предоставляет  лицеистам широкий выбор инструментария, кейсов, технологий, практик под личный запрос, под индивидуальный профиль компетенций, необходимый для профессионального самоопределения и  самореализации. </w:t>
      </w:r>
    </w:p>
    <w:p>
      <w:pPr>
        <w:pStyle w:val="af3"/>
        <w:ind w:left="0" w:firstLine="284"/>
        <w:jc w:val="bot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Культура.</w:t>
      </w:r>
    </w:p>
    <w:p>
      <w:pPr>
        <w:ind w:firstLine="284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Подпрограмма «Пермь-300: Пермская перспектива»</w:t>
      </w:r>
      <w:r>
        <w:rPr>
          <w:rFonts w:ascii="Times New Roman" w:hAnsi="Times New Roman" w:cs="Times New Roman"/>
          <w:sz w:val="24"/>
          <w:szCs w:val="24"/>
        </w:rPr>
        <w:t xml:space="preserve">, нацелена на обеспечение позитивной культурной динамики развития личности в контексте подготовки родного города к исторически-значимому событию, на активное участие в   повестке пермской социо-культурной и творческой жизни. </w:t>
      </w:r>
    </w:p>
    <w:p>
      <w:pPr>
        <w:ind w:firstLine="284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Пермь – город «Трудовой Славы и доблести» и в 2020 году по распоряжению Президента РФ В.В.Путина наш город был удостоен почетного звания. Город Пермь исторически приобрел статус культурной столицы Прикамья с его укорененными театральными, богатыми музыкальными традициями, этно-культурными особенностями, мощным потенциалом музеев, знаменитой Пермской художественной галереи, новыми музейными комплексами «Россия – моя история», Музеем современных искусств </w:t>
      </w:r>
      <w:r>
        <w:rPr>
          <w:lang w:val="en-US"/>
          <w:rFonts w:ascii="Times New Roman" w:hAnsi="Times New Roman" w:cs="Times New Roman"/>
          <w:sz w:val="24"/>
          <w:szCs w:val="24"/>
        </w:rPr>
        <w:t>PERMM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ind w:firstLine="284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2023 году Пермь готовится отметить свой 300-летний юбилей. В рамках подготовки к юбилею города ведутся серьезные подготовительные работы, касающиеся как реконструкции и строительства новых объектов инфраструктуры, так и вовлеченности и  участия в юбилейных мероприятиях каждого пермяка. </w:t>
      </w:r>
    </w:p>
    <w:p>
      <w:pPr>
        <w:ind w:firstLine="284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эти аспекты учтены в подпрограмме и раскрывается в содержании работы с лицеистами.</w:t>
      </w:r>
    </w:p>
    <w:p>
      <w:pPr>
        <w:ind w:firstLine="284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целом, пилотные подпрограммы и рабочая программа воспитания «Фактор успеха» нацелены на образовательные, личностные, воспитательные результаты и эффекты, чтобы:</w:t>
      </w:r>
    </w:p>
    <w:p>
      <w:pPr>
        <w:pStyle w:val="af3"/>
        <w:jc w:val="bot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лицей становился «школой счастья и радости»,</w:t>
      </w:r>
    </w:p>
    <w:p>
      <w:pPr>
        <w:pStyle w:val="af3"/>
        <w:jc w:val="bot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пребывание в лицее прибавляло лицеистам уверенности в своих силах,</w:t>
      </w:r>
    </w:p>
    <w:p>
      <w:pPr>
        <w:pStyle w:val="af3"/>
        <w:jc w:val="bot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общение со взрослыми становилось уроками добра, уважения, человеческого достоинства,</w:t>
      </w:r>
    </w:p>
    <w:p>
      <w:pPr>
        <w:pStyle w:val="af3"/>
        <w:jc w:val="bot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способные, одаренные и талантливые лицеисты нашлисферу подлинного интереса к жизни; </w:t>
      </w:r>
    </w:p>
    <w:p>
      <w:pPr>
        <w:pStyle w:val="af3"/>
        <w:jc w:val="bot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лицеисты понимали меру личной ответственности за окружающий мир: семью, школу, город, настоящее и будущее России, </w:t>
      </w:r>
    </w:p>
    <w:p>
      <w:pPr>
        <w:pStyle w:val="af3"/>
        <w:jc w:val="bot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умели дружить и любить; </w:t>
      </w:r>
    </w:p>
    <w:p>
      <w:pPr>
        <w:pStyle w:val="af3"/>
        <w:jc w:val="bot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были образованы и воспитаны, вобрали в себя «пермский культурный код», знали историю своей малой родины, составляли будущий «золотой кадровый фонд» Перми и Пермского края.</w:t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реализации программы воспитания и воспитательных подпрограмм до 2025 г. запланированы контрольные промежуточные и годовые срезы/мониторинги по оценке качества лицейского воспитания, оценке  условий и эффективности результатов реализации воспитательной деятельности.</w:t>
      </w:r>
    </w:p>
    <w:p>
      <w:pPr>
        <w:ind w:left="426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ind w:firstLine="426"/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ind w:left="2832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ОСОБЕННОСТИ ЛИЦЕЙСКОГО УКЛАДА</w:t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Новые реализуемые в Лицее подпрограммы созданы и выверены с </w:t>
      </w:r>
      <w:r>
        <w:rPr>
          <w:rFonts w:ascii="Times New Roman" w:hAnsi="Times New Roman" w:cs="Times New Roman"/>
          <w:i/>
          <w:sz w:val="24"/>
          <w:szCs w:val="24"/>
        </w:rPr>
        <w:t>особенности лицейского уклада.</w:t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2022 году Лицей № 4 отметит свое 30-летие, ровно такое же количество лет складываются лицейские традиции, которые выступают основой воспитательной работы, ее системообразующим компонентом. </w:t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Культура лицейского образования и воспитания начинается с малого. В Лицее имеются свои традиционные особенности внутреннего, </w:t>
      </w:r>
      <w:r>
        <w:rPr>
          <w:rFonts w:ascii="Times New Roman" w:hAnsi="Times New Roman" w:cs="Times New Roman"/>
          <w:i/>
          <w:sz w:val="24"/>
          <w:szCs w:val="24"/>
        </w:rPr>
        <w:t>классического уклада</w:t>
      </w:r>
      <w:r>
        <w:rPr>
          <w:rFonts w:ascii="Times New Roman" w:hAnsi="Times New Roman" w:cs="Times New Roman"/>
          <w:sz w:val="24"/>
          <w:szCs w:val="24"/>
        </w:rPr>
        <w:t xml:space="preserve"> школьной жизни. </w:t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1.В Лицее № 4 требуется: соблюдение школьной формы учащимися, наличие корпоративных отличительных значков лицеистов с указанием учреждения и надписью «Лицей № 4».</w:t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2.Лицей сохраняет классно-урочную систему при строгом соблюдении расписания учебных занятий.</w:t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3.Уклад школьной лицейской жизни по-прежнему строится в традициях конкретных коллективных творческих дел в цикле учебного года или нескольких учебных лет при реализации долгосрочных проектов. </w:t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4.К традиционным делам </w:t>
      </w:r>
      <w:r>
        <w:rPr>
          <w:lang w:val="en-US"/>
          <w:rFonts w:ascii="Times New Roman" w:hAnsi="Times New Roman" w:cs="Times New Roman"/>
          <w:sz w:val="24"/>
          <w:szCs w:val="24"/>
        </w:rPr>
        <w:t>Digital</w:t>
      </w:r>
      <w:r>
        <w:rPr>
          <w:rFonts w:ascii="Times New Roman" w:hAnsi="Times New Roman" w:cs="Times New Roman"/>
          <w:sz w:val="24"/>
          <w:szCs w:val="24"/>
        </w:rPr>
        <w:t>-Лицея добавляются новые культурные проекты, программы или специально придуманные к конкретным датам мероприятия.</w:t>
      </w:r>
    </w:p>
    <w:p>
      <w:pPr>
        <w:ind w:firstLine="567"/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В свете подготовки жителей г. Перми к статусному юбилею, 300-летию города в 2023 году, Лицей выступает и в роли активного участника, и инициатора ярких событий, мероприятий, культурных проектов и инициатив, посвященных дате.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Лицей активно включается в культурно-образовательные проекты «Пермь-300» самого разного формата и содержания: экскурсии, специальные музейные занятия для учащихся, профильные выезды и экспедиции по городам Пермского края, включенность в проект «Музей для первоклассника», «Школа музейных профессий», интерактивные экскурсионные программы для учащихся 1-х и 11-х классов. </w:t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4.Во многом лицейские традиции укрепляются, а масштаб деятельности лицеистов разрастается благодаря реализации </w:t>
      </w:r>
      <w:r>
        <w:rPr>
          <w:rFonts w:ascii="Times New Roman" w:hAnsi="Times New Roman" w:cs="Times New Roman"/>
          <w:i/>
          <w:sz w:val="24"/>
          <w:szCs w:val="24"/>
        </w:rPr>
        <w:t>Годового календарного круга мероприятий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>праздников и событий</w:t>
      </w:r>
      <w:r>
        <w:rPr>
          <w:rFonts w:ascii="Times New Roman" w:hAnsi="Times New Roman" w:cs="Times New Roman"/>
          <w:sz w:val="24"/>
          <w:szCs w:val="24"/>
        </w:rPr>
        <w:t>, куда и включены новые подпрограммы.</w:t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5.В последние несколько лет активизировалась волонтерская работа лицеистов (увеличилась доля участия в акциях, адресованных инвалидам,  ветеранам Великой отечественной войны и участникам локальных войн, детям войны, оставшимся без попечения родителей, пациентам детских отделений пермских городских и районнных больниц, приютам для животных) в ряд проектов, программ и мероприятий Годового круга. </w:t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i/>
          <w:sz w:val="24"/>
          <w:szCs w:val="24"/>
        </w:rPr>
        <w:t>Сотрудничество педагога и лицеиста</w:t>
      </w:r>
      <w:r>
        <w:rPr>
          <w:rFonts w:ascii="Times New Roman" w:hAnsi="Times New Roman" w:cs="Times New Roman"/>
          <w:sz w:val="24"/>
          <w:szCs w:val="24"/>
        </w:rPr>
        <w:t>, их партнерские отношения выступают в реализации воспитательных подпрограмм базисом и важным фактором успеха в достижении цели. Особое внимание акцентируем на сочетании усилий и компетенций педагогического работника в развитии личности обучающегося, на мотивацию и усилия самого обучающегося в собственном саморазвитии и самовоспитании.</w:t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7.В ходе реализации лицейской рабочей программы и комплекса подпрограмм,особая роль отводится классным руководителям лицея:</w:t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как </w:t>
      </w:r>
      <w:r>
        <w:rPr>
          <w:rFonts w:ascii="Times New Roman" w:hAnsi="Times New Roman" w:cs="Times New Roman"/>
          <w:i/>
          <w:sz w:val="24"/>
          <w:szCs w:val="24"/>
        </w:rPr>
        <w:t xml:space="preserve">устроителям </w:t>
      </w:r>
      <w:r>
        <w:rPr>
          <w:rFonts w:ascii="Times New Roman" w:hAnsi="Times New Roman" w:cs="Times New Roman"/>
          <w:sz w:val="24"/>
          <w:szCs w:val="24"/>
        </w:rPr>
        <w:t xml:space="preserve">внутриклассной системы воспитания, </w:t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как  </w:t>
      </w:r>
      <w:r>
        <w:rPr>
          <w:rFonts w:ascii="Times New Roman" w:hAnsi="Times New Roman" w:cs="Times New Roman"/>
          <w:i/>
          <w:sz w:val="24"/>
          <w:szCs w:val="24"/>
        </w:rPr>
        <w:t>проводникам</w:t>
      </w:r>
      <w:r>
        <w:rPr>
          <w:rFonts w:ascii="Times New Roman" w:hAnsi="Times New Roman" w:cs="Times New Roman"/>
          <w:sz w:val="24"/>
          <w:szCs w:val="24"/>
        </w:rPr>
        <w:t xml:space="preserve"> в полинасыщенную воспитательную среду учреждения, </w:t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</w:rPr>
        <w:t xml:space="preserve">как навигаторам </w:t>
      </w:r>
      <w:r>
        <w:rPr>
          <w:rFonts w:ascii="Times New Roman" w:hAnsi="Times New Roman" w:cs="Times New Roman"/>
          <w:sz w:val="24"/>
          <w:szCs w:val="24"/>
        </w:rPr>
        <w:t xml:space="preserve">в жизнь современного, культурного,промышленного мегаполиса, обладающего образовательным и карьерным потенциалом. </w:t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Классный руководитель во многом аккумулирует на себе вопросы полезного досуга, творческой занятости, социализации и профориентации учащихся, формирования дружного детского лицейского сообщества. </w:t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8.Еще одна сущностная составляющая построения воспитательной системы, реализации рабочей программы воспитания - постоянная </w:t>
      </w:r>
      <w:r>
        <w:rPr>
          <w:rFonts w:ascii="Times New Roman" w:hAnsi="Times New Roman" w:cs="Times New Roman"/>
          <w:i/>
          <w:sz w:val="24"/>
          <w:szCs w:val="24"/>
        </w:rPr>
        <w:t>работа с активом</w:t>
      </w:r>
      <w:r>
        <w:rPr>
          <w:rFonts w:ascii="Times New Roman" w:hAnsi="Times New Roman" w:cs="Times New Roman"/>
          <w:sz w:val="24"/>
          <w:szCs w:val="24"/>
        </w:rPr>
        <w:t>: школы, классов, педагогического коллектива, выпускников, родителей, социальных партнёров, методических школьных объединений, активом РДШ. В 2022 – 2023 гг. планируется активизировать лицейское сообщество отцов и создать инициативный коллегиальный орган  - лицейский «Совет Отцов».</w:t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9.Лицейское педагогическое сообщество стремится создать качественное обучение и воспитание, доступное каждому лицеисту, создает условия для детской и подростковой самореализации, для наращивания компетентностей в самых разных областях.</w:t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pStyle w:val="af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ОСОБЕННОСТИ и ХАРАКТЕРИСТИКИ ПИЛОТНЫХ ПРОЕКТОВ</w:t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1.Подпрограмма «Пермь-300: Пермская перспектива» </w:t>
      </w:r>
      <w:r>
        <w:rPr>
          <w:rFonts w:ascii="Times New Roman" w:hAnsi="Times New Roman" w:cs="Times New Roman"/>
          <w:sz w:val="24"/>
          <w:szCs w:val="24"/>
        </w:rPr>
        <w:t>предполагает расширение образовательной и воспитательной среды за счет активного и эффективного использования исторических, этно-культурных, образовательных, научных ресурсов г. Перми и Пермского края.</w:t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Индустриальный район, в котором расположен Лицей № 4, является самым молодым и перспективным районом, флагманом пермской промышленности и нефте-химическим оплотом Пермского края и России. Индустриальный район имеет свою богатейшую 50-летнюю историю развития, которая раскрывается в контексте исторических личностей, судеб, времени, эпохи советского, постсоветского и современного строительства.</w:t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Индустриальном районе имеются свои достопримечательности, учреждения культуры районного и краевого значения: Музей истории Индустриального района, Музей пермской нефти предприятия ЛУКОЙЛ-ПЕРМЬ, краевое учреждение «Пермский дом народного творчества «Губерния»», Краевой колледж искусств и культуры, музыкальные школы №6 «Классика» и № 10 «Доминанта», учреждения дополнительного образования ДЮЦ «Рифей» и ЦДТ «Сигнал»,  Театр «Туки-луки». </w:t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Такое средоточие в Индустриальном районе, в г. Перми, Пермском крае учреждений культуры послужило основанием для реализации в Лицее подпрограммы «Пермь-300: Пермская перспектива», которая является дополнением и продолжением рабочей программы по воспитанию «Фактор успеха».</w:t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Подпрограмма «Пермь-300: Пермская перспектива»</w:t>
      </w:r>
      <w:r>
        <w:rPr>
          <w:rFonts w:ascii="Times New Roman" w:hAnsi="Times New Roman" w:cs="Times New Roman"/>
          <w:sz w:val="24"/>
          <w:szCs w:val="24"/>
        </w:rPr>
        <w:t xml:space="preserve"> способствует:</w:t>
      </w:r>
    </w:p>
    <w:p>
      <w:pPr>
        <w:pStyle w:val="af3"/>
        <w:ind w:left="567" w:hanging="283"/>
        <w:jc w:val="bot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формированию Лицея с его инновационным </w:t>
      </w:r>
      <w:r>
        <w:rPr>
          <w:lang w:val="en-US"/>
          <w:rFonts w:ascii="Times New Roman" w:hAnsi="Times New Roman" w:cs="Times New Roman"/>
          <w:sz w:val="24"/>
          <w:szCs w:val="24"/>
        </w:rPr>
        <w:t>Digital</w:t>
      </w:r>
      <w:r>
        <w:rPr>
          <w:rFonts w:ascii="Times New Roman" w:hAnsi="Times New Roman" w:cs="Times New Roman"/>
          <w:sz w:val="24"/>
          <w:szCs w:val="24"/>
        </w:rPr>
        <w:t xml:space="preserve">-укладом, </w:t>
      </w:r>
    </w:p>
    <w:p>
      <w:pPr>
        <w:pStyle w:val="af3"/>
        <w:ind w:left="567" w:hanging="283"/>
        <w:jc w:val="bot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использованию культурного потенциала Индустриального района, г. Перми и Пермского края средствами установления новых коллаборативных связей с учреждениями культуры, </w:t>
      </w:r>
    </w:p>
    <w:p>
      <w:pPr>
        <w:pStyle w:val="af3"/>
        <w:ind w:left="567" w:hanging="283"/>
        <w:jc w:val="bot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ориентирует на поиск новых форм взаимодействия в условиях трансформации, </w:t>
      </w:r>
    </w:p>
    <w:p>
      <w:pPr>
        <w:pStyle w:val="af3"/>
        <w:ind w:left="567" w:hanging="283"/>
        <w:jc w:val="bot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позитивно влияет на качество лицейского образования и воспитания.</w:t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Эффективное внедрение комплекса кросс-программ «Пермь-300: Пермская перспектива» укладывается в свою систему и имеет для лицеистов накопительную особенность культурного познания своей малой родины, его географии, истории, этнической составляющей. Реализуется посредством разных малых и крупных форматов.</w:t>
      </w:r>
    </w:p>
    <w:p>
      <w:pPr>
        <w:spacing w:after="0" w:line="240" w:lineRule="auto"/>
        <w:rPr>
          <w:rFonts w:ascii="Times New Roman" w:hAnsi="Times New Roman" w:cs="Times New Roman"/>
          <w:b/>
        </w:rPr>
      </w:pPr>
    </w:p>
    <w:p>
      <w:pPr>
        <w:jc w:val="both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Годовой круг мероприятий, праздников и событий  «Пермь-300: Пермская перспектива</w:t>
      </w:r>
      <w:r>
        <w:rPr>
          <w:rFonts w:ascii="Times New Roman" w:hAnsi="Times New Roman" w:cs="Times New Roman"/>
          <w:b/>
        </w:rPr>
        <w:br/>
      </w:r>
    </w:p>
    <w:tbl>
      <w:tblPr>
        <w:tblStyle w:val="afffff1"/>
        <w:tblW w:w="0" w:type="auto"/>
        <w:tblLook w:val="04A0" w:firstRow="1" w:lastRow="0" w:firstColumn="1" w:lastColumn="0" w:noHBand="0" w:noVBand="1"/>
      </w:tblPr>
      <w:tblGrid>
        <w:gridCol w:w="636"/>
        <w:gridCol w:w="2630"/>
        <w:gridCol w:w="2753"/>
        <w:gridCol w:w="1521"/>
        <w:gridCol w:w="2031"/>
      </w:tblGrid>
      <w:tr>
        <w:tc>
          <w:tcPr>
            <w:tcW w:w="636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п.п.</w:t>
            </w:r>
          </w:p>
        </w:tc>
        <w:tc>
          <w:tcPr>
            <w:tcW w:w="2630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Наименование </w:t>
            </w:r>
          </w:p>
        </w:tc>
        <w:tc>
          <w:tcPr>
            <w:tcW w:w="2753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Содержание</w:t>
            </w:r>
          </w:p>
        </w:tc>
        <w:tc>
          <w:tcPr>
            <w:tcW w:w="1521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Участники</w:t>
            </w:r>
          </w:p>
        </w:tc>
        <w:tc>
          <w:tcPr>
            <w:tcW w:w="2031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Формы и сроки реализации</w:t>
            </w:r>
          </w:p>
        </w:tc>
      </w:tr>
      <w:tr>
        <w:tc>
          <w:tcPr>
            <w:tcW w:w="636" w:type="dxa"/>
          </w:tcPr>
          <w:p>
            <w:pPr>
              <w:pStyle w:val="af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30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«От пермского моря к пермскому периоду»</w:t>
            </w:r>
          </w:p>
        </w:tc>
        <w:tc>
          <w:tcPr>
            <w:tcW w:w="2753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Исследовательские проекты школьников 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различным предметным областям </w:t>
            </w:r>
          </w:p>
        </w:tc>
        <w:tc>
          <w:tcPr>
            <w:tcW w:w="152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учащихся 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5-11 классов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Научно-практические конференции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(ежегодно, январь 2021 – 2025 гг.)</w:t>
            </w:r>
          </w:p>
        </w:tc>
      </w:tr>
      <w:tr>
        <w:tc>
          <w:tcPr>
            <w:tcW w:w="636" w:type="dxa"/>
          </w:tcPr>
          <w:p>
            <w:pPr>
              <w:pStyle w:val="af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30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«Портфолио выходного дня лицеиста»</w:t>
            </w:r>
          </w:p>
        </w:tc>
        <w:tc>
          <w:tcPr>
            <w:tcW w:w="2753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Календарь пермских культурных событий и проектов: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«59 фестивалей/59 региона» при поддержке Министерства культуры Пермского края</w:t>
            </w:r>
          </w:p>
        </w:tc>
        <w:tc>
          <w:tcPr>
            <w:tcW w:w="152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учащихся 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1-11 классов</w:t>
            </w:r>
          </w:p>
        </w:tc>
        <w:tc>
          <w:tcPr>
            <w:tcW w:w="203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персонального и классного портфолио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(ежегодно, сентябрь - август 2021 – 2025 гг.)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c>
          <w:tcPr>
            <w:tcW w:w="636" w:type="dxa"/>
          </w:tcPr>
          <w:p>
            <w:pPr>
              <w:pStyle w:val="af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30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«Мы – жители Пермской губернии!»</w:t>
            </w:r>
          </w:p>
        </w:tc>
        <w:tc>
          <w:tcPr>
            <w:tcW w:w="2753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Календарь творческих этно-культурных проектов КГБУК ПДНТ «Губерния»</w:t>
            </w:r>
          </w:p>
        </w:tc>
        <w:tc>
          <w:tcPr>
            <w:tcW w:w="152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учащиеся 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1-11 классов</w:t>
            </w:r>
          </w:p>
        </w:tc>
        <w:tc>
          <w:tcPr>
            <w:tcW w:w="203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Этно-фестивали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Концертные и тематические программы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Творческие эссе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Конкурсы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Мероприятия</w:t>
            </w:r>
          </w:p>
        </w:tc>
      </w:tr>
      <w:tr>
        <w:tc>
          <w:tcPr>
            <w:tcW w:w="636" w:type="dxa"/>
          </w:tcPr>
          <w:p>
            <w:pPr>
              <w:pStyle w:val="af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30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«Пермские композиторы – детям!»: </w:t>
            </w:r>
          </w:p>
        </w:tc>
        <w:tc>
          <w:tcPr>
            <w:tcW w:w="2753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посещение пермского академического театра оперы и балета им. П.И.Чайковского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(опера «Малахитовая шкатулка», 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мюзикл «Иван Семенов» пермского композитора Дмитрия Батина, посещение концертов и вечеров музыки пермских авторов Г.Широглазова и Льва Горбуновав пермской филармонии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учащиеся 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1- 7  классов</w:t>
            </w:r>
          </w:p>
        </w:tc>
        <w:tc>
          <w:tcPr>
            <w:tcW w:w="203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спектакли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мюзиклы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концерты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лектории,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творческие рецензии, отзывы, сочинения, дискуссии 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в рамках предмета «Музыка»</w:t>
            </w:r>
          </w:p>
        </w:tc>
      </w:tr>
      <w:tr>
        <w:tc>
          <w:tcPr>
            <w:tcW w:w="636" w:type="dxa"/>
          </w:tcPr>
          <w:p>
            <w:pPr>
              <w:pStyle w:val="af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30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«Пермские писатели и поэты – детям!»</w:t>
            </w:r>
          </w:p>
        </w:tc>
        <w:tc>
          <w:tcPr>
            <w:tcW w:w="2753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читательской компетенциии информационной культуры школьников в процессе реализации программ основного и дополнительного образования"</w:t>
            </w:r>
          </w:p>
          <w:p>
            <w:pPr>
              <w:ind w:firstLine="567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ind w:firstLine="567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учащиеся 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1-11 классов</w:t>
            </w:r>
          </w:p>
        </w:tc>
        <w:tc>
          <w:tcPr>
            <w:tcW w:w="203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Музыкально-литературные вечера,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творческие формы работы на уроках чтения, литературы, внеклассные занятия, внеурочные занятия, литературные конкурсы</w:t>
            </w:r>
          </w:p>
        </w:tc>
      </w:tr>
      <w:tr>
        <w:tc>
          <w:tcPr>
            <w:tcW w:w="636" w:type="dxa"/>
          </w:tcPr>
          <w:p>
            <w:pPr>
              <w:pStyle w:val="af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30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Школьный фестиваль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«Мы – наследники великой культуры», посвященный году культурного наследия народов России</w:t>
            </w:r>
          </w:p>
        </w:tc>
        <w:tc>
          <w:tcPr>
            <w:tcW w:w="2753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творческого выступления класса</w:t>
            </w:r>
          </w:p>
        </w:tc>
        <w:tc>
          <w:tcPr>
            <w:tcW w:w="152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учащиеся 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1-8 классов</w:t>
            </w:r>
          </w:p>
        </w:tc>
        <w:tc>
          <w:tcPr>
            <w:tcW w:w="203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календарь общелицейских дел.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Творческие выступления классов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(сентябрь - декабрь 2022 год)</w:t>
            </w:r>
          </w:p>
        </w:tc>
      </w:tr>
      <w:tr>
        <w:tc>
          <w:tcPr>
            <w:tcW w:w="636" w:type="dxa"/>
          </w:tcPr>
          <w:p>
            <w:pPr>
              <w:pStyle w:val="af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30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«Хоровод народов Прикамья,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«Пермская экспедиция»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753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посещение и изучение истории и особенностей малых городов  Пермского края</w:t>
            </w:r>
          </w:p>
        </w:tc>
        <w:tc>
          <w:tcPr>
            <w:tcW w:w="152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1 – 11 классов</w:t>
            </w:r>
          </w:p>
        </w:tc>
        <w:tc>
          <w:tcPr>
            <w:tcW w:w="203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часы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Внеурочная деятельность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Экспедиции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Экскурсии 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Пермскому краю</w:t>
            </w:r>
          </w:p>
        </w:tc>
      </w:tr>
      <w:tr>
        <w:tc>
          <w:tcPr>
            <w:tcW w:w="636" w:type="dxa"/>
          </w:tcPr>
          <w:p>
            <w:pPr>
              <w:pStyle w:val="af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30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«Пермь-300: профессиональная перспектива»</w:t>
            </w:r>
          </w:p>
        </w:tc>
        <w:tc>
          <w:tcPr>
            <w:tcW w:w="2753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взаимодействие с Партнерами: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Вузы,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Пермские предприятия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- Пермские </w:t>
            </w:r>
            <w:r>
              <w:rPr>
                <w:lang w:val="en-US"/>
                <w:rFonts w:ascii="Times New Roman" w:hAnsi="Times New Roman" w:cs="Times New Roman"/>
                <w:sz w:val="24"/>
                <w:szCs w:val="24"/>
              </w:rPr>
              <w:t>Digital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-события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учащиеся 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1-11 классов</w:t>
            </w:r>
          </w:p>
        </w:tc>
        <w:tc>
          <w:tcPr>
            <w:tcW w:w="203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Персональные и сетевые проекты с партнерами,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стажерские практики,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проект «Пермь. Будущие кадры региона» при поддержке Департамента образования г. Перми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«Золотой резерв» и заключение контрактов лучших  с пермскими предприятиями </w:t>
            </w:r>
          </w:p>
        </w:tc>
      </w:tr>
      <w:tr>
        <w:tc>
          <w:tcPr>
            <w:tcW w:w="636" w:type="dxa"/>
          </w:tcPr>
          <w:p>
            <w:pPr>
              <w:pStyle w:val="af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30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Культурно-образовательный проект 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«Пермь-300»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53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особому графику</w:t>
            </w:r>
            <w:r>
              <w:rPr>
                <w:rFonts w:ascii="Times New Roman" w:hAnsi="Times New Roman" w:cs="Times New Roman"/>
              </w:rPr>
              <w:br/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мероприятиях образовательных учреждений и иных организаций г. Перми и Пермского края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проектов образовательного туризма и обменных программ со школьниками Пермского края и России.</w:t>
            </w:r>
          </w:p>
        </w:tc>
        <w:tc>
          <w:tcPr>
            <w:tcW w:w="152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учащиеся 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1-11 классов</w:t>
            </w:r>
          </w:p>
        </w:tc>
        <w:tc>
          <w:tcPr>
            <w:tcW w:w="203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сетевые проекты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конкурсы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смотры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семинары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конференции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иное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ежегодно</w:t>
            </w:r>
          </w:p>
        </w:tc>
      </w:tr>
      <w:tr>
        <w:tc>
          <w:tcPr>
            <w:tcW w:w="636" w:type="dxa"/>
          </w:tcPr>
          <w:p>
            <w:pPr>
              <w:pStyle w:val="af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30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Лицеисты - волонтеры Перми!</w:t>
            </w:r>
          </w:p>
        </w:tc>
        <w:tc>
          <w:tcPr>
            <w:tcW w:w="2753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инициативы благотворительных пермских организаций и фондов «Дедморозим», «Отряды Главы города Перми»</w:t>
            </w:r>
          </w:p>
        </w:tc>
        <w:tc>
          <w:tcPr>
            <w:tcW w:w="152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лицейское сообщество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(дети, педагоги, родители)</w:t>
            </w:r>
          </w:p>
        </w:tc>
        <w:tc>
          <w:tcPr>
            <w:tcW w:w="203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 ежегодно</w:t>
            </w:r>
            <w:r>
              <w:rPr>
                <w:rFonts w:ascii="Times New Roman" w:hAnsi="Times New Roman" w:cs="Times New Roman"/>
              </w:rPr>
              <w:br/>
            </w:r>
          </w:p>
        </w:tc>
      </w:tr>
      <w:tr>
        <w:tc>
          <w:tcPr>
            <w:tcW w:w="636" w:type="dxa"/>
          </w:tcPr>
          <w:p>
            <w:pPr>
              <w:pStyle w:val="af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30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Выставка «Образование и карьера»</w:t>
            </w:r>
          </w:p>
        </w:tc>
        <w:tc>
          <w:tcPr>
            <w:tcW w:w="2753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школьников, выпускников с имеющимися ресурсами для профессионального самоопределения</w:t>
            </w:r>
          </w:p>
        </w:tc>
        <w:tc>
          <w:tcPr>
            <w:tcW w:w="152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Классы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Родители</w:t>
            </w:r>
          </w:p>
        </w:tc>
        <w:tc>
          <w:tcPr>
            <w:tcW w:w="203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ежегодно</w:t>
            </w:r>
            <w:r>
              <w:rPr>
                <w:rFonts w:ascii="Times New Roman" w:hAnsi="Times New Roman" w:cs="Times New Roman"/>
              </w:rPr>
              <w:br/>
            </w:r>
          </w:p>
        </w:tc>
      </w:tr>
    </w:tbl>
    <w:p>
      <w:pPr>
        <w:ind w:firstLine="567"/>
        <w:jc w:val="both"/>
        <w:spacing w:after="0" w:line="240" w:lineRule="auto"/>
        <w:rPr>
          <w:rFonts w:ascii="Times New Roman" w:hAnsi="Times New Roman" w:cs="Times New Roman"/>
        </w:rPr>
      </w:pP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2.Подпрограмма «Лицей-</w:t>
      </w:r>
      <w:r>
        <w:rPr>
          <w:lang w:val="en-US"/>
          <w:rFonts w:ascii="Times New Roman" w:hAnsi="Times New Roman" w:cs="Times New Roman"/>
          <w:b/>
          <w:sz w:val="24"/>
          <w:szCs w:val="24"/>
        </w:rPr>
        <w:t>Digital</w:t>
      </w:r>
      <w:r>
        <w:rPr>
          <w:rFonts w:ascii="Times New Roman" w:hAnsi="Times New Roman" w:cs="Times New Roman"/>
          <w:b/>
          <w:sz w:val="24"/>
          <w:szCs w:val="24"/>
        </w:rPr>
        <w:t>: матрица современных ресурсов».</w:t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Лицее создана современная база или матрица ресурсов для реализации программ цифрового образования. В классический уклад </w:t>
      </w:r>
      <w:r>
        <w:rPr>
          <w:lang w:val="en-US"/>
          <w:rFonts w:ascii="Times New Roman" w:hAnsi="Times New Roman" w:cs="Times New Roman"/>
          <w:sz w:val="24"/>
          <w:szCs w:val="24"/>
        </w:rPr>
        <w:t>Digital</w:t>
      </w:r>
      <w:r>
        <w:rPr>
          <w:rFonts w:ascii="Times New Roman" w:hAnsi="Times New Roman" w:cs="Times New Roman"/>
          <w:sz w:val="24"/>
          <w:szCs w:val="24"/>
        </w:rPr>
        <w:t xml:space="preserve">-Лицея введен цифровой и технологический комплекс, который позволяет реализовать на практике важнейшее положение концепции модернизации российского образования, приоритетного национального проекта «Образование» - обеспечение доступности качественного образования, т.е. предоставление наибольшему числу потребителей качественного обучения и воспитания в современных условиях. </w:t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организовано профильное и предпрофильное обучение с активным использованием и применением инновационных</w:t>
      </w:r>
      <w:r>
        <w:rPr>
          <w:lang w:val="en-US"/>
          <w:rFonts w:ascii="Times New Roman" w:hAnsi="Times New Roman" w:cs="Times New Roman"/>
          <w:sz w:val="24"/>
          <w:szCs w:val="24"/>
        </w:rPr>
        <w:t>Digital</w:t>
      </w:r>
      <w:r>
        <w:rPr>
          <w:rFonts w:ascii="Times New Roman" w:hAnsi="Times New Roman" w:cs="Times New Roman"/>
          <w:sz w:val="24"/>
          <w:szCs w:val="24"/>
        </w:rPr>
        <w:t xml:space="preserve">-технологий. Это определяющий компонент в  реализации цифрового </w:t>
      </w:r>
      <w:r>
        <w:rPr>
          <w:lang w:val="en-US"/>
          <w:rFonts w:ascii="Times New Roman" w:hAnsi="Times New Roman" w:cs="Times New Roman"/>
          <w:sz w:val="24"/>
          <w:szCs w:val="24"/>
        </w:rPr>
        <w:t>Digital</w:t>
      </w:r>
      <w:r>
        <w:rPr>
          <w:rFonts w:ascii="Times New Roman" w:hAnsi="Times New Roman" w:cs="Times New Roman"/>
          <w:sz w:val="24"/>
          <w:szCs w:val="24"/>
        </w:rPr>
        <w:t>-образования для более чем 1600 учащихся, 44 классов и 2-х учреждений, находящихся по адресу:</w:t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начальной школа, г. Пермь, ул. Семченко, 19</w:t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основной школы, г. Пермь, ул. Танкистов, 56.</w:t>
      </w:r>
    </w:p>
    <w:p>
      <w:pPr>
        <w:ind w:firstLine="567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  <w:t>Цель подпрограммы:</w:t>
      </w:r>
      <w:r>
        <w:rPr>
          <w:lang w:eastAsia="ru-RU"/>
          <w:rFonts w:ascii="Times New Roman" w:eastAsia="Times New Roman" w:hAnsi="Times New Roman" w:cs="Times New Roman"/>
          <w:sz w:val="24"/>
          <w:szCs w:val="24"/>
        </w:rPr>
        <w:t xml:space="preserve"> создание комплексного учебного заведения широкой направленности, с высоким уровнем интеграции в современные информационные системы и большой вариативностью учебных программ для работы с лицеистами.</w:t>
      </w:r>
    </w:p>
    <w:p>
      <w:pPr>
        <w:ind w:firstLine="567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>
      <w:pPr>
        <w:pStyle w:val="af3"/>
        <w:ind w:left="360"/>
        <w:jc w:val="bot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_Toc90996377"/>
      <w:r>
        <w:rPr>
          <w:rFonts w:ascii="Times New Roman" w:hAnsi="Times New Roman" w:cs="Times New Roman"/>
          <w:sz w:val="24"/>
          <w:szCs w:val="24"/>
        </w:rPr>
        <w:t>Укомплектовать и оборудовать современные пространства и кабинетный фонд учреждения средствами цифровых ресурсов.</w:t>
      </w:r>
    </w:p>
    <w:p>
      <w:pPr>
        <w:pStyle w:val="af3"/>
        <w:ind w:left="360"/>
        <w:jc w:val="bot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Создать коммуникативное пространство и выбора практик общения </w:t>
      </w:r>
      <w:r>
        <w:rPr>
          <w:rFonts w:ascii="Times New Roman" w:hAnsi="Times New Roman" w:cs="Times New Roman"/>
          <w:sz w:val="24"/>
          <w:szCs w:val="24"/>
        </w:rPr>
        <w:t>как устойчивой платформы развития и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приращения ключевых компетентностей лицеиста </w:t>
      </w:r>
      <w:r>
        <w:rPr>
          <w:rFonts w:ascii="Times New Roman" w:hAnsi="Times New Roman" w:cs="Times New Roman"/>
          <w:sz w:val="24"/>
          <w:szCs w:val="24"/>
        </w:rPr>
        <w:t>для готовности к профессиональному и жизненному самоопределению в условиях конкурентоспособности на рынке труда.</w:t>
      </w:r>
    </w:p>
    <w:p>
      <w:pPr>
        <w:pStyle w:val="af3"/>
        <w:ind w:left="360"/>
        <w:jc w:val="both"/>
        <w:numPr>
          <w:ilvl w:val="0"/>
          <w:numId w:val="8"/>
        </w:numPr>
        <w:tabs>
          <w:tab w:val="left" w:pos="3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Сформировать современную информационную и телекомуникационную инфраструктуру. Обеспечить функцию навигации в информационном пространстве «Лицея № 4» и пользоваться образовательными активами учреждения:</w:t>
      </w:r>
    </w:p>
    <w:p>
      <w:pPr>
        <w:pStyle w:val="af3"/>
        <w:jc w:val="both"/>
        <w:numPr>
          <w:ilvl w:val="0"/>
          <w:numId w:val="9"/>
        </w:numPr>
        <w:tabs>
          <w:tab w:val="left" w:pos="3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содержание, программы нового поколения,  </w:t>
      </w:r>
    </w:p>
    <w:p>
      <w:pPr>
        <w:pStyle w:val="af3"/>
        <w:jc w:val="both"/>
        <w:numPr>
          <w:ilvl w:val="0"/>
          <w:numId w:val="9"/>
        </w:numPr>
        <w:tabs>
          <w:tab w:val="left" w:pos="3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УМК,</w:t>
      </w:r>
    </w:p>
    <w:p>
      <w:pPr>
        <w:pStyle w:val="af3"/>
        <w:jc w:val="both"/>
        <w:numPr>
          <w:ilvl w:val="0"/>
          <w:numId w:val="9"/>
        </w:numPr>
        <w:tabs>
          <w:tab w:val="left" w:pos="3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технологии,</w:t>
      </w:r>
    </w:p>
    <w:p>
      <w:pPr>
        <w:pStyle w:val="af3"/>
        <w:jc w:val="both"/>
        <w:numPr>
          <w:ilvl w:val="0"/>
          <w:numId w:val="9"/>
        </w:numPr>
        <w:tabs>
          <w:tab w:val="left" w:pos="3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кабинетный фонд,</w:t>
      </w:r>
    </w:p>
    <w:p>
      <w:pPr>
        <w:pStyle w:val="af3"/>
        <w:jc w:val="both"/>
        <w:numPr>
          <w:ilvl w:val="0"/>
          <w:numId w:val="9"/>
        </w:numPr>
        <w:tabs>
          <w:tab w:val="left" w:pos="3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лаборатории, коворкинги, площадки.</w:t>
      </w:r>
    </w:p>
    <w:p>
      <w:pPr>
        <w:pStyle w:val="af3"/>
        <w:ind w:left="360"/>
        <w:jc w:val="both"/>
        <w:numPr>
          <w:ilvl w:val="0"/>
          <w:numId w:val="8"/>
        </w:numPr>
        <w:tabs>
          <w:tab w:val="num"/>
          <w:tab w:val="left" w:pos="3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Расширить образовательное пространство учреждения, развить сеть коммуникаций обучающихся за счет широкого использования историко-культурных ресурсов города и региона, инновационных образовательных/электронных  ресурсов России.</w:t>
      </w:r>
    </w:p>
    <w:p>
      <w:pPr>
        <w:pStyle w:val="af3"/>
        <w:ind w:left="360"/>
        <w:jc w:val="both"/>
        <w:numPr>
          <w:ilvl w:val="0"/>
          <w:numId w:val="8"/>
        </w:numPr>
        <w:tabs>
          <w:tab w:val="num"/>
          <w:tab w:val="left" w:pos="34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Выстроить функциональную модель внешних и внутренних,  межведомственных и ведомственных социокультурных, информационных и экономических связей, и коллабораций для усиления образовательного и воспитательного потенциала Лицея№ 4 на муниципальном рынке образовательных услуг.</w:t>
      </w:r>
    </w:p>
    <w:p>
      <w:pPr>
        <w:pStyle w:val="af3"/>
        <w:ind w:left="360"/>
        <w:jc w:val="both"/>
        <w:tabs>
          <w:tab w:val="left" w:pos="3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pStyle w:val="af3"/>
        <w:ind w:left="0"/>
        <w:jc w:val="both"/>
        <w:tabs>
          <w:tab w:val="left" w:pos="3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Образовательно-воспитательная среда: открытая интерактивная экосистема, цифровое лабораторное оборудование, современная компьютерная техника, пространство для общения, сотрудничества и творчества лицеистов. </w:t>
      </w:r>
    </w:p>
    <w:p>
      <w:pPr>
        <w:pStyle w:val="af3"/>
        <w:ind w:left="0"/>
        <w:jc w:val="both"/>
        <w:tabs>
          <w:tab w:val="left" w:pos="3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Формат обучения и воспитания: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практические занятия, объединения в проектные группы, персональные проекты, приращение навыков в индустрии высоких технологий.</w:t>
      </w:r>
    </w:p>
    <w:p>
      <w:pPr>
        <w:pStyle w:val="af3"/>
        <w:ind w:left="360"/>
        <w:jc w:val="both"/>
        <w:tabs>
          <w:tab w:val="left" w:pos="3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pStyle w:val="af3"/>
        <w:ind w:left="360"/>
        <w:jc w:val="both"/>
        <w:tabs>
          <w:tab w:val="left" w:pos="34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Содержание, результат</w:t>
      </w:r>
    </w:p>
    <w:p>
      <w:pPr>
        <w:pStyle w:val="af3"/>
        <w:jc w:val="both"/>
        <w:numPr>
          <w:ilvl w:val="0"/>
          <w:numId w:val="10"/>
        </w:numPr>
        <w:tabs>
          <w:tab w:val="left" w:pos="3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лицее создан современный  инфраструктурный и технологический </w:t>
      </w:r>
      <w:r>
        <w:rPr>
          <w:lang w:val="en-US"/>
          <w:rFonts w:ascii="Times New Roman" w:hAnsi="Times New Roman" w:cs="Times New Roman"/>
          <w:sz w:val="24"/>
          <w:szCs w:val="24"/>
        </w:rPr>
        <w:t>Digital</w:t>
      </w:r>
      <w:r>
        <w:rPr>
          <w:rFonts w:ascii="Times New Roman" w:hAnsi="Times New Roman" w:cs="Times New Roman"/>
          <w:sz w:val="24"/>
          <w:szCs w:val="24"/>
        </w:rPr>
        <w:t>-ландшафт.</w:t>
      </w:r>
    </w:p>
    <w:p>
      <w:pPr>
        <w:pStyle w:val="af3"/>
        <w:jc w:val="both"/>
        <w:numPr>
          <w:ilvl w:val="0"/>
          <w:numId w:val="10"/>
        </w:numPr>
        <w:tabs>
          <w:tab w:val="left" w:pos="3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Созданы и функционируют специализированные лаборатории и тематический/зонированный  кабинетный фонд учреждения: «Биология», «Физика», «Информатика, Робототехника», направленные на цифровое и экологическое воспитание лицеистов. Работают сменные арт-выставки, фотовыставки, зоны коворкингов, тематические холлы, Центра детских инициатив, нацеленные на развитие эстетсечског вкуса, формирование 4-К компетенций, реализации детских стартапов и др. </w:t>
      </w:r>
    </w:p>
    <w:p>
      <w:pPr>
        <w:pStyle w:val="af3"/>
        <w:jc w:val="both"/>
        <w:numPr>
          <w:ilvl w:val="0"/>
          <w:numId w:val="10"/>
        </w:numPr>
        <w:tabs>
          <w:tab w:val="left" w:pos="3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реализации рабочих программ и программы/подпрограмм по воспитанию, в целях предъявления качества и результатов обучения в лицее, используется матрица современного оборудования, комплектов, УМК, технологий.</w:t>
      </w:r>
    </w:p>
    <w:p>
      <w:pPr>
        <w:pStyle w:val="af3"/>
        <w:jc w:val="both"/>
        <w:numPr>
          <w:ilvl w:val="0"/>
          <w:numId w:val="10"/>
        </w:numPr>
        <w:tabs>
          <w:tab w:val="left" w:pos="3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Осуществляется мониторинг и контроль амортизации оборудования кабинетов и пространств </w:t>
      </w:r>
      <w:r>
        <w:rPr>
          <w:lang w:val="en-US"/>
          <w:rFonts w:ascii="Times New Roman" w:hAnsi="Times New Roman" w:cs="Times New Roman"/>
          <w:sz w:val="24"/>
          <w:szCs w:val="24"/>
        </w:rPr>
        <w:t>Digital</w:t>
      </w:r>
      <w:r>
        <w:rPr>
          <w:rFonts w:ascii="Times New Roman" w:hAnsi="Times New Roman" w:cs="Times New Roman"/>
          <w:sz w:val="24"/>
          <w:szCs w:val="24"/>
        </w:rPr>
        <w:t>-лицея.</w:t>
      </w:r>
    </w:p>
    <w:p>
      <w:pPr>
        <w:pStyle w:val="af3"/>
        <w:jc w:val="both"/>
        <w:numPr>
          <w:ilvl w:val="0"/>
          <w:numId w:val="11"/>
        </w:numPr>
        <w:tabs>
          <w:tab w:val="left" w:pos="3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поэтапно совершенствуется внутреннее пространство и внешний облик лицея;</w:t>
      </w:r>
    </w:p>
    <w:p>
      <w:pPr>
        <w:pStyle w:val="af3"/>
        <w:jc w:val="both"/>
        <w:numPr>
          <w:ilvl w:val="0"/>
          <w:numId w:val="11"/>
        </w:numPr>
        <w:tabs>
          <w:tab w:val="left" w:pos="3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совершенствуются условия и МТБ, в соответствии с ОП,</w:t>
      </w:r>
    </w:p>
    <w:p>
      <w:pPr>
        <w:pStyle w:val="af3"/>
        <w:jc w:val="both"/>
        <w:numPr>
          <w:ilvl w:val="0"/>
          <w:numId w:val="11"/>
        </w:numPr>
        <w:tabs>
          <w:tab w:val="left" w:pos="3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созданы комфортные условия для ведения ОП.</w:t>
      </w:r>
    </w:p>
    <w:p>
      <w:pPr>
        <w:pStyle w:val="af3"/>
        <w:jc w:val="bot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созданы зоны отдыха, тематические холлы, кабинеты оснащены цифровым оборудованием, приобретены УМК для организации учебного и воспитательного процесса.</w:t>
      </w:r>
    </w:p>
    <w:p>
      <w:pPr>
        <w:pStyle w:val="af3"/>
        <w:jc w:val="bot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Обеспечено методическое сопровождение инновационных воспитательных практик цифрового воспитания лицеистов. Организованы  практики общения для педагогов на разных площадках и в разных формах работы (конкурсы, тренинги, творческие площадки, семинары-практикумы и другое).</w:t>
      </w:r>
    </w:p>
    <w:p>
      <w:pPr>
        <w:pStyle w:val="af3"/>
        <w:jc w:val="bot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Отстроена система работы с рейтинговыми профориентационными всероссийскими проектами участию лицеистов в проектах: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«Билет в будущее», «Проектория», «Юниор.Профи», «</w:t>
      </w:r>
      <w:r>
        <w:rPr>
          <w:lang w:val="en-US"/>
          <w:rFonts w:ascii="Times New Roman" w:hAnsi="Times New Roman" w:cs="Times New Roman"/>
          <w:i/>
          <w:color w:val="000000"/>
          <w:sz w:val="24"/>
          <w:szCs w:val="24"/>
        </w:rPr>
        <w:t>WorldSkills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» др. </w:t>
      </w:r>
      <w:bookmarkEnd w:id="1"/>
    </w:p>
    <w:p>
      <w:pPr>
        <w:pStyle w:val="af3"/>
        <w:jc w:val="both"/>
        <w:numPr>
          <w:ilvl w:val="0"/>
          <w:numId w:val="10"/>
        </w:numPr>
        <w:tabs>
          <w:tab w:val="left" w:pos="3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Реализуются специализированные курсы, кросс-программы, программы дополнительного образования, ориентированного на преумножение цифровых компетенций лицеиста.</w:t>
      </w:r>
    </w:p>
    <w:p>
      <w:pPr>
        <w:pStyle w:val="af3"/>
        <w:jc w:val="both"/>
        <w:numPr>
          <w:ilvl w:val="0"/>
          <w:numId w:val="10"/>
        </w:numPr>
        <w:tabs>
          <w:tab w:val="left" w:pos="3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Развиты разные формы организации образовательного/воспитательного процесса (очные, дистанционные, гибридные  и др.).</w:t>
      </w:r>
    </w:p>
    <w:p>
      <w:pPr>
        <w:pStyle w:val="af3"/>
        <w:jc w:val="both"/>
        <w:numPr>
          <w:ilvl w:val="0"/>
          <w:numId w:val="10"/>
        </w:numPr>
        <w:tabs>
          <w:tab w:val="left" w:pos="3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Создана профориентационная система и система «социальных для развития </w:t>
      </w:r>
      <w:r>
        <w:rPr>
          <w:lang w:val="en-US"/>
          <w:rFonts w:ascii="Times New Roman" w:hAnsi="Times New Roman" w:cs="Times New Roman"/>
          <w:sz w:val="24"/>
          <w:szCs w:val="24"/>
        </w:rPr>
        <w:t>Digital</w:t>
      </w:r>
      <w:r>
        <w:rPr>
          <w:rFonts w:ascii="Times New Roman" w:hAnsi="Times New Roman" w:cs="Times New Roman"/>
          <w:sz w:val="24"/>
          <w:szCs w:val="24"/>
        </w:rPr>
        <w:t xml:space="preserve"> – компетенций и карьерного выбора лицеиста,</w:t>
      </w:r>
    </w:p>
    <w:p>
      <w:pPr>
        <w:pStyle w:val="af3"/>
        <w:jc w:val="both"/>
        <w:numPr>
          <w:ilvl w:val="0"/>
          <w:numId w:val="10"/>
        </w:numPr>
        <w:tabs>
          <w:tab w:val="left" w:pos="3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Сформированы стимулы для партнёрства </w:t>
      </w:r>
      <w:r>
        <w:rPr>
          <w:lang w:val="en-US"/>
          <w:rFonts w:ascii="Times New Roman" w:hAnsi="Times New Roman" w:cs="Times New Roman"/>
          <w:sz w:val="24"/>
          <w:szCs w:val="24"/>
        </w:rPr>
        <w:t>Digital</w:t>
      </w:r>
      <w:r>
        <w:rPr>
          <w:rFonts w:ascii="Times New Roman" w:hAnsi="Times New Roman" w:cs="Times New Roman"/>
          <w:sz w:val="24"/>
          <w:szCs w:val="24"/>
        </w:rPr>
        <w:t>-лицея с  разными участниками, педагогами, экспертами, партнёрами, представителями цифровых профессий.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3.Подпрограмма </w:t>
      </w:r>
      <w:r>
        <w:rPr>
          <w:rFonts w:ascii="Times New Roman" w:hAnsi="Times New Roman" w:cs="Times New Roman"/>
          <w:b/>
          <w:bCs/>
          <w:sz w:val="24"/>
          <w:szCs w:val="24"/>
        </w:rPr>
        <w:t>«Форсайт образование и воспитание. Управляем будущим из настоящего!»</w:t>
      </w:r>
    </w:p>
    <w:p>
      <w:pPr>
        <w:ind w:left="360" w:hanging="567"/>
        <w:spacing w:after="0" w:line="240" w:lineRule="auto"/>
        <w:rPr>
          <w:rFonts w:ascii="Times New Roman" w:hAnsi="Times New Roman" w:cs="Times New Roman"/>
          <w:b/>
          <w:highlight w:val="yellow"/>
        </w:rPr>
      </w:pPr>
    </w:p>
    <w:tbl>
      <w:tblPr>
        <w:tblStyle w:val="afffff1"/>
        <w:tblW w:w="10065" w:type="dxa"/>
        <w:tblInd w:w="-34" w:type="dxa"/>
        <w:tblLook w:val="04A0" w:firstRow="1" w:lastRow="0" w:firstColumn="1" w:lastColumn="0" w:noHBand="0" w:noVBand="1"/>
        <w:tblLayout w:type="fixed"/>
      </w:tblPr>
      <w:tblGrid>
        <w:gridCol w:w="2269"/>
        <w:gridCol w:w="992"/>
        <w:gridCol w:w="1701"/>
        <w:gridCol w:w="1417"/>
        <w:gridCol w:w="3686"/>
      </w:tblGrid>
      <w:tr>
        <w:tc>
          <w:tcPr>
            <w:tcW w:w="2269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Задачи и мероприятия</w:t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Срок</w:t>
            </w:r>
          </w:p>
        </w:tc>
        <w:tc>
          <w:tcPr>
            <w:tcW w:w="1701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Ответственный</w:t>
            </w:r>
          </w:p>
        </w:tc>
        <w:tc>
          <w:tcPr>
            <w:tcW w:w="1417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Исполнитель</w:t>
            </w:r>
          </w:p>
        </w:tc>
        <w:tc>
          <w:tcPr>
            <w:tcW w:w="3686" w:type="dxa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Ожидаемый результат</w:t>
            </w:r>
          </w:p>
        </w:tc>
      </w:tr>
      <w:tr>
        <w:tc>
          <w:tcPr>
            <w:tcW w:w="10065" w:type="dxa"/>
            <w:gridSpan w:val="5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u w:val="single" w:color="auto"/>
              </w:rPr>
              <w:t xml:space="preserve">Стратегическая задача: </w:t>
            </w:r>
            <w:r>
              <w:rPr>
                <w:rFonts w:ascii="Times New Roman" w:hAnsi="Times New Roman" w:cs="Times New Roman"/>
              </w:rPr>
              <w:t>сформировать культурный бренд «Лицея-</w:t>
            </w:r>
            <w:r>
              <w:rPr>
                <w:lang w:val="en-US"/>
                <w:rFonts w:ascii="Times New Roman" w:hAnsi="Times New Roman" w:cs="Times New Roman"/>
              </w:rPr>
              <w:t>Digital</w:t>
            </w:r>
            <w:r>
              <w:rPr>
                <w:rFonts w:ascii="Times New Roman" w:hAnsi="Times New Roman" w:cs="Times New Roman"/>
              </w:rPr>
              <w:t>» в пространстве пермского образования за счёт внедрения эффективных воспитательных  практик, событий, мероприятий, формирования позитивного медиа пространства.</w:t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>
        <w:trPr>
          <w:trHeight w:val="1294" w:hRule="atLeast"/>
        </w:trPr>
        <w:tc>
          <w:tcPr>
            <w:tcW w:w="2269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1.1.Разработан и реализован комплекс мероприятий по аудиту, мониторингу воспитательной системы Лицея предыдущего периода: 2015-2020 гг..</w:t>
            </w:r>
            <w:r>
              <w:rPr>
                <w:rFonts w:ascii="Times New Roman" w:hAnsi="Times New Roman" w:cs="Times New Roman"/>
              </w:rPr>
              <w:br/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2022 г. 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  - июнь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МАОУ Лицей № 4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директора по воспитанию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Психолого-педагогическая служба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 классных руководителей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 проведен аудит основных направлений воспитания,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изучен уровень удовлетворенности целевых аудиторий качеством воспитания,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определены направления для развития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rPr>
          <w:trHeight w:val="859" w:hRule="atLeast"/>
        </w:trPr>
        <w:tc>
          <w:tcPr>
            <w:tcW w:w="2269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1.2.Разработана оптимальная система мониторинга качества условий, процесса, результатов образования и уровня удовлетворенности услугами МАОУ Лицей № 4</w:t>
            </w:r>
          </w:p>
        </w:tc>
        <w:tc>
          <w:tcPr>
            <w:tcW w:w="992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Ежегодно 2022,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2023,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2024,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2025,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70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директора по ВР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МО классных руководителей</w:t>
            </w:r>
          </w:p>
        </w:tc>
        <w:tc>
          <w:tcPr>
            <w:tcW w:w="1417" w:type="dxa"/>
          </w:tcPr>
          <w:p>
            <w:pPr>
              <w:jc w:val="both"/>
              <w:tabs>
                <w:tab w:val="center" w:pos="81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ПП службы,  мониторинга и качества воспитания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686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-разработана и действует система комплексного мониторинга, маркетинговых исследований, ежегодных </w:t>
            </w:r>
            <w:r>
              <w:rPr>
                <w:lang w:val="en-US"/>
                <w:rFonts w:ascii="Times New Roman" w:hAnsi="Times New Roman" w:cs="Times New Roman"/>
              </w:rPr>
              <w:t>SWOT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lang w:val="en-US"/>
                <w:rFonts w:ascii="Times New Roman" w:hAnsi="Times New Roman" w:cs="Times New Roman"/>
              </w:rPr>
              <w:t>PEST</w:t>
            </w:r>
            <w:r>
              <w:rPr>
                <w:rFonts w:ascii="Times New Roman" w:hAnsi="Times New Roman" w:cs="Times New Roman"/>
              </w:rPr>
              <w:t>-анализов по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оценке преимуществ, сильных и слабых сторон деятельности МАОУ Лицей № 4;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разработана и постоянно функционирует система мониторинга образовательных потребностей и уровня удовлетворенности целевой аудитории МАОУ Лицей № 4 (дети, родители, педагоги);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- к 2025 году апробирована и сформирована новая воспитательная система и «Пакет мониторинговых исследований», позволяющий дать комплексную оценку качества результатов, эффективности деятельности, уровня удовлетворённости целевой аудитории системой воспитательной работы.</w:t>
            </w:r>
          </w:p>
        </w:tc>
      </w:tr>
      <w:tr>
        <w:tc>
          <w:tcPr>
            <w:tcW w:w="10065" w:type="dxa"/>
            <w:gridSpan w:val="5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2.Формировать городской бренд и фирменный имидж «Лицея № 4» в образовательном и медиа пространстве на разных уровнях</w:t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>
        <w:tc>
          <w:tcPr>
            <w:tcW w:w="2269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2.1.Реализован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комплекса мероприятий по трансляции ценностных ориентиров и приоритетов МАОУ «Лицей № 4»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в образовательном и медийном пространстве  путем реализации инновационных воспитательных  практик и использования иных ресурсов: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(педагогические Форумы, НПК, события, проекты городского,  регионального и всероссийского уровней, публикации, СМИ, социальные сети, медиапродукты и др.)</w:t>
            </w:r>
          </w:p>
        </w:tc>
        <w:tc>
          <w:tcPr>
            <w:tcW w:w="992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Регулярно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2022 -2025 гг.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в соответствии с ежегодным Медиа-планом 2022-2025 гг.</w:t>
            </w:r>
            <w:r>
              <w:rPr>
                <w:rFonts w:ascii="Times New Roman" w:hAnsi="Times New Roman" w:cs="Times New Roman"/>
              </w:rPr>
              <w:br/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Директор,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заместитель директора 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417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Штаб по воспитанию</w:t>
            </w:r>
            <w:r>
              <w:rPr>
                <w:rFonts w:ascii="Times New Roman" w:hAnsi="Times New Roman" w:cs="Times New Roman"/>
              </w:rPr>
              <w:br/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Разные целевые аудитории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(лицеисты, педагоги, родители)</w:t>
            </w:r>
          </w:p>
        </w:tc>
        <w:tc>
          <w:tcPr>
            <w:tcW w:w="3686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  <w:color w:val="000000"/>
              </w:rPr>
              <w:t>еятельность лицея ориентирована на приоритеты и стратегию федеральных проектов, реализацию новой философии воспитания, проект «Образование»,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>
              <w:rPr>
                <w:rFonts w:ascii="Times New Roman" w:hAnsi="Times New Roman" w:cs="Times New Roman"/>
                <w:color w:val="000000"/>
              </w:rPr>
              <w:t>системообразующие проекты «Успех каждого ребенка» и «Учитель будущего»;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- </w:t>
            </w:r>
            <w:r>
              <w:rPr>
                <w:rFonts w:ascii="Times New Roman" w:hAnsi="Times New Roman" w:cs="Times New Roman"/>
              </w:rPr>
              <w:t>сохранены и обеспечены  государственные гарантии доступности, качества, конкурентоспособности, равных возможностей образования и воспитания для всех  социальных групп и категорий школьников с 1 по 11 класс,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удовлетворен  спрос выпускников Лицея в профессиональном самоопределении, карьерном продвижении через систему персональных практик, проектов, возможных «социальных лифтов», образовательных туров, 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</w:rPr>
              <w:t>-методические, инновационные, педагогические результаты инновационной системы воспитания Лицея представлены педагогическому сообществу ПК и РФ на НПК, курсах повышения квалификации, публикациях, методических выставках, изданиях, разработках;</w:t>
            </w:r>
          </w:p>
          <w:p>
            <w:pPr>
              <w:jc w:val="both"/>
              <w:tabs>
                <w:tab w:val="left" w:pos="249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-Медиацентром лицея обеспечено освещение и информационное сопровождение деятельности, использованы широкие возможности, ресурсы и каналы медиакоммуникаций  в территориях ПК и РФ, СМИ, сети Интернет</w:t>
            </w:r>
            <w:r>
              <w:rPr>
                <w:rFonts w:ascii="Times New Roman" w:hAnsi="Times New Roman" w:cs="Times New Roman"/>
              </w:rPr>
              <w:t xml:space="preserve"> (Вконтакте);</w:t>
            </w:r>
          </w:p>
          <w:p>
            <w:pPr>
              <w:jc w:val="both"/>
              <w:tabs>
                <w:tab w:val="left" w:pos="249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-размещена информация о новых результатах реализации программы и подпрограмм по  воспитанию в СМИ, тематических публикациях, специализированных порталах, форумах;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-медиацентром лицея обеспечено ежегодное увеличение охвата целевой аудитории (школьники, родители, педагогическое сообщество, партнерские организации, предприятия) в рамках реализации новых воспитательных событий;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-в полном объеме р</w:t>
            </w:r>
            <w:r>
              <w:rPr>
                <w:rFonts w:ascii="Times New Roman" w:hAnsi="Times New Roman" w:cs="Times New Roman"/>
              </w:rPr>
              <w:t>еализован Медиаплан мероприятий 2022-2025 гг., определяющий стратегию воспитания, идентичность и роль лицея в воспитании своих выпускников и учащихся на разных уровнях;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-все медиа кампании воспитательных инноваций реализованы с использованием фирменным «узнаваемым» брендбуком учреждения;</w:t>
            </w:r>
          </w:p>
          <w:p>
            <w:pPr>
              <w:jc w:val="both"/>
              <w:tabs>
                <w:tab w:val="left" w:pos="249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-сформирована открытая внешняя и внутренняя информационная политика;</w:t>
            </w:r>
          </w:p>
          <w:p>
            <w:pPr>
              <w:jc w:val="both"/>
              <w:tabs>
                <w:tab w:val="left" w:pos="249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-автономно или при содействии Учредителя, партнеров созданы бекстейдж-ролики, посты, фотоотчеты о деятельности лицея в формировании новой философии восптания, совместных событиях, проектах, мероприятиях.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highlight w:val="yellow"/>
              </w:rPr>
            </w:pPr>
          </w:p>
        </w:tc>
      </w:tr>
      <w:tr>
        <w:tc>
          <w:tcPr>
            <w:tcW w:w="10065" w:type="dxa"/>
            <w:gridSpan w:val="5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3.Обеспечить устойчивое функционирование и инновационное развитие системы воспитания через создание оптимальных условий и синергию коммуникационных партнерств, интеграцию внешних социальных связей и ресурсов на рынке пермского образования. </w:t>
            </w:r>
          </w:p>
        </w:tc>
      </w:tr>
      <w:tr>
        <w:tc>
          <w:tcPr>
            <w:tcW w:w="2269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3.1.Созданы условия для научно-методического сопровождения деятельности педагогического коллектива</w:t>
            </w:r>
          </w:p>
        </w:tc>
        <w:tc>
          <w:tcPr>
            <w:tcW w:w="992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Ежегодно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2022-2025 гг.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Административная команда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директора по ВР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МО классных руководителей</w:t>
            </w:r>
          </w:p>
        </w:tc>
        <w:tc>
          <w:tcPr>
            <w:tcW w:w="3686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-научно-методическая деятельность, инновационные процессы сопровождает заместитель директора по воспитанию, приглашенные консультанты,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-сформирован реестр Соглашений и заключены «Договоры о сотрудничестве» с опорными научным институтами ПК для обучения и приращения компетенций  работников  лицея в рамках новой философии и системы воспитания;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-организована инновационная профильная работа и повышение квалификации по теме «Современные подходы к организации системы воспитания в лицее»: ИРО ПК, ИЦРСО г. Перми, представители ВУЗов, научная школа Перми.</w:t>
            </w:r>
          </w:p>
        </w:tc>
      </w:tr>
      <w:tr>
        <w:trPr>
          <w:trHeight w:val="1586" w:hRule="atLeast"/>
        </w:trPr>
        <w:tc>
          <w:tcPr>
            <w:tcW w:w="2269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3.2.Реализованы мероприятия Программы воспитания «Фактор успеха» и 3-х подпрограмм</w:t>
            </w:r>
          </w:p>
        </w:tc>
        <w:tc>
          <w:tcPr>
            <w:tcW w:w="992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2021 – 2025 гг.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Административная команда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-утверждена и принята к действию Программа воспитания «Фактор успеха» на 2021-2025 гг.;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-реализованы ключевые мероприятия внешней и внутренней стратегии воспитания лицея на период 2022-2025 гг.</w:t>
            </w:r>
          </w:p>
        </w:tc>
      </w:tr>
      <w:tr>
        <w:tc>
          <w:tcPr>
            <w:tcW w:w="2269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3.3. Модернизирована, усовершенствована организационная структура и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система управления воспитанием в лицее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2021-2023 г.</w:t>
            </w:r>
          </w:p>
        </w:tc>
        <w:tc>
          <w:tcPr>
            <w:tcW w:w="170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417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Заместитель директора по ВР</w:t>
            </w:r>
          </w:p>
        </w:tc>
        <w:tc>
          <w:tcPr>
            <w:tcW w:w="3686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-проведен комплексный аудит организационной структуры управления воспитанием, имеющейся нормативной базы лицея в соответствии с Законодательством РФ и ПК;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-сформирована новая и оптимальная организационная структура управления под целевые задачи организации, в том числе новые структурные подразделения и службы по направлению воспитания: МО классных руководителей, Штаб по воспитательной работе,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распределены и документально утверждены зоны ответственности сотрудников в рамках новой организационной структурой управления воспитанием;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-актуализированы ДИ в соответствии с трудовыми функциями, ТК и трудовым Законодательством РФ;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-педагогический коллектив ознакомлен с изменениями, инновациями в части управления воспитанием;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-укомплектован штат сотрудников в всех служб воспитания;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-создан функциональный, профессиональный, мотивированный коллектив классных руководителей;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-обновлен или вновь создан «Пакет НЛА», «Пакет должностных инструкций» под функциональные задачи воспитания лицея;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-управленческая команда обеспечивает плановое, стабильное функционирование и инновационное развитие системы воспитания путем стратегического и оперативного управления, целевого программно-проектного управления;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-введена в действие НЛА «Корпоративная культура и профессиональная этика сотрудника лицея».</w:t>
            </w:r>
          </w:p>
        </w:tc>
      </w:tr>
      <w:tr>
        <w:tc>
          <w:tcPr>
            <w:tcW w:w="2269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3.6. Обновлены требования к документообороты в рамках новой системы воспитания 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2022-2023  г., далее ежегодно</w:t>
            </w:r>
          </w:p>
        </w:tc>
        <w:tc>
          <w:tcPr>
            <w:tcW w:w="170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</w:t>
            </w:r>
          </w:p>
        </w:tc>
        <w:tc>
          <w:tcPr>
            <w:tcW w:w="1417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Заместители директора, руководители служб </w:t>
            </w:r>
          </w:p>
        </w:tc>
        <w:tc>
          <w:tcPr>
            <w:tcW w:w="3686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-структурирована и отрегулирована система документоведения и документооборота по системе воспитания 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(определены компоненты и структура, положения по 3м направлениям: качество  результатов воспитания, качество реализации образовательной деятельности и качество условий)</w:t>
            </w:r>
          </w:p>
          <w:p>
            <w:pPr>
              <w:jc w:val="both"/>
              <w:tabs>
                <w:tab w:val="left" w:pos="249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 2025 году в МАОУ Лицей № 4 выстроена эффективная Модель и Система управления процессами воспитания в рамках реализации программы «Фактор успеха»:</w:t>
            </w:r>
          </w:p>
          <w:p>
            <w:pPr>
              <w:jc w:val="both"/>
              <w:tabs>
                <w:tab w:val="left" w:pos="249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 образовательной организации,</w:t>
            </w:r>
          </w:p>
          <w:p>
            <w:pPr>
              <w:jc w:val="both"/>
              <w:tabs>
                <w:tab w:val="left" w:pos="249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изменениями и инновациями</w:t>
            </w:r>
          </w:p>
          <w:p>
            <w:pPr>
              <w:jc w:val="both"/>
              <w:tabs>
                <w:tab w:val="left" w:pos="249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внешней и внутренней политики воспитания.</w:t>
            </w:r>
          </w:p>
        </w:tc>
      </w:tr>
      <w:tr>
        <w:tc>
          <w:tcPr>
            <w:tcW w:w="2269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3.7.Созданы оптимальные условия для развития кадрового потенциала сотрудников, включенных в систему воспитания лицея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tabs>
                <w:tab w:val="left" w:pos="344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согласованному графику с 2021-2025 гг.</w:t>
            </w:r>
            <w:r>
              <w:rPr>
                <w:rFonts w:ascii="Times New Roman" w:hAnsi="Times New Roman" w:cs="Times New Roman"/>
              </w:rPr>
              <w:br/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br/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Заместители директор по ВР, заместитель директора по персоналу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br/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педагогический коллектив (методисты, педагоги дополнительного образования)</w:t>
            </w:r>
          </w:p>
        </w:tc>
        <w:tc>
          <w:tcPr>
            <w:tcW w:w="3686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-действует система регулярного обучения педагогического коллектива  по вопросам воспитания при содействии представителей науки ПК, РФ (педагогические советы, проектные семинары, вебинары, мозговые штурмы, круглые столы, презентации, форумы, конференции);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организовано внутреннее повышение квалификации на педагогических семинарах, пед.советах, МО; с приглашением представителей ВУЗов, научной школы Перми;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-педагогическими работниками построены индивидуальные траектории профессиональной самореализации в пространстве лицея средствами средствами внутренних конкурсов, мероприятий и т.д.</w:t>
            </w:r>
          </w:p>
          <w:p>
            <w:pPr>
              <w:jc w:val="both"/>
              <w:tabs>
                <w:tab w:val="left" w:pos="344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 не менее чем 70% педагогических кадров сформированы компетенции по работе по реализации новой философии и системе воспитания в лицее;</w:t>
            </w:r>
          </w:p>
          <w:p>
            <w:pPr>
              <w:jc w:val="both"/>
              <w:tabs>
                <w:tab w:val="left" w:pos="344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обучены не менее 70% педагогов по различным направлениям в сфере воспитания, </w:t>
            </w:r>
          </w:p>
          <w:p>
            <w:pPr>
              <w:jc w:val="both"/>
              <w:tabs>
                <w:tab w:val="left" w:pos="344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технологий современного воспитания, </w:t>
            </w:r>
          </w:p>
          <w:p>
            <w:pPr>
              <w:jc w:val="both"/>
              <w:tabs>
                <w:tab w:val="left" w:pos="344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коучинга и тьюторства;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обеспечено внутрикорпоративное обучение, в том числе молодых специалистов «Школа воспитания и профессионального корпоративного обучения»);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действует система ИППР (индивидуальных программ профессионального развития по вопросам воспитания).</w:t>
            </w:r>
          </w:p>
        </w:tc>
      </w:tr>
      <w:tr>
        <w:tc>
          <w:tcPr>
            <w:tcW w:w="2269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3.8. Транслируется и диссеминируется опыт работы МАОУ Лицей № 4 по новой системе воспитания</w:t>
            </w:r>
          </w:p>
        </w:tc>
        <w:tc>
          <w:tcPr>
            <w:tcW w:w="992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2021-2025 гг.</w:t>
            </w:r>
          </w:p>
        </w:tc>
        <w:tc>
          <w:tcPr>
            <w:tcW w:w="170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Административная команда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417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директора по ВР</w:t>
            </w:r>
          </w:p>
        </w:tc>
        <w:tc>
          <w:tcPr>
            <w:tcW w:w="3686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-обеспечено методическое сопровождение инновационной педагогической воспитательной деятельности;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-организованы и проводятся институциональные и региональные конкурсы для педагогических сотрудников по трансляции опыта («Учитель года» в номинациях «Классный руководитель», «Наставник», конкурс «Учитель будущего»);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-организованы практики взаимообмена на разных уровнях,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-организованы практики профессионального общения для педагогов на разных площадках и через разные формы работы (веревочные курсы, конкурсы, тренинги, конференции, повышение квалификации);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-созданы методические продукты по воспитанию (публикации, сборники, программы, проекты и иное);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-организованы мероприятия различного формата для трансляции опыта на разных уровнях (Форумы, конференции, вебинары, семинары, тренинги и проч.)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c>
          <w:tcPr>
            <w:tcW w:w="2269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3.9.Обеспечены условия безопасности </w:t>
            </w:r>
          </w:p>
        </w:tc>
        <w:tc>
          <w:tcPr>
            <w:tcW w:w="992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Ежедневный контроль 2021-2025 гг.</w:t>
            </w:r>
          </w:p>
        </w:tc>
        <w:tc>
          <w:tcPr>
            <w:tcW w:w="170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</w:t>
            </w:r>
          </w:p>
        </w:tc>
        <w:tc>
          <w:tcPr>
            <w:tcW w:w="1417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Заместители по направлениям</w:t>
            </w:r>
          </w:p>
        </w:tc>
        <w:tc>
          <w:tcPr>
            <w:tcW w:w="3686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МА</w:t>
            </w:r>
            <w:r>
              <w:rPr>
                <w:lang w:val="en-US"/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</w:rPr>
              <w:t>У Лицей № 4 соответствует всем требованиям безопасности, закрепленным законодательством РФ и иными НЛА учреждения;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-ежедневно реализуется Перечень необходимых мероприятий по контролю безопасности пребывания обучающихся и сотрудников в учреждении;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-все требования по безопасности согласованы и закреплены НЛА с арендатором объекта МАОУ Лицей № 4 по ул. Танкистов, 56 и Семченко, 19;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-на объекты по указанному адресату имеются санитарно-эпидемиологические заключения на использование помещений, зданий, объектов, МТБ, оборудования и иного имущества для организации образовательного процесса;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-созданы безопасные, комфортные условия для всех участников образовательного процесса МАОУ Лицей № 4»;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-созданы и выполняются «Правила внутреннего распорядка», «Правила пребывания»  лицеистов;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-все сотрудники регулярно проходят обучение по соблюдению безопасности и сохранению жизни и здоровья обучающихся во время образовательного процесса (в соответствии с графиком), проходят медицинские осмотры;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-все сотрудники ознакомлены под личную подпись с НЛА и приказами по безопасности.</w:t>
            </w:r>
          </w:p>
        </w:tc>
      </w:tr>
      <w:tr>
        <w:tc>
          <w:tcPr>
            <w:tcW w:w="2269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3.9.Вовлечена родительская аудитория Лицея № 4 г. Перми</w:t>
            </w:r>
          </w:p>
        </w:tc>
        <w:tc>
          <w:tcPr>
            <w:tcW w:w="992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всего срока работы 2021-2025 гг. (по согласованному графику)</w:t>
            </w:r>
          </w:p>
        </w:tc>
        <w:tc>
          <w:tcPr>
            <w:tcW w:w="1701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Директор </w:t>
            </w:r>
          </w:p>
        </w:tc>
        <w:tc>
          <w:tcPr>
            <w:tcW w:w="1417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Заместители по направлениям</w:t>
            </w:r>
          </w:p>
        </w:tc>
        <w:tc>
          <w:tcPr>
            <w:tcW w:w="3686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color w:val="000000"/>
              </w:rPr>
              <w:t xml:space="preserve">ежегодно реализуется План и Программа мероприятий/событий для вовлеченности родительского сообщества в жизнь и воспитательные события Лицея; 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-родители вовлечены в жизнедеятельность лицея средствами институциональных мероприятий, 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-организована просветительская работа средствами родительских собраний, создания коллегиоальных органов,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дистанционных технологий Большое ежегодное Собрание родителей) 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  <w:r>
              <w:rPr>
                <w:rFonts w:ascii="Times New Roman" w:hAnsi="Times New Roman" w:cs="Times New Roman"/>
              </w:rPr>
              <w:t>реализован План по мониторингу уровня удовлетворенности родителей образовательными и  воспитательными услугами;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-на сайте и в социальных сетях регулярно размещается информация для родительской общественности;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-организована работа с профессионально успешными родителями детской аудитории, родители приглашены для участия и реализации разных направлений программы «Фактор успеха», подпрограмм и классных мероприятий;</w:t>
            </w:r>
          </w:p>
        </w:tc>
      </w:tr>
    </w:tbl>
    <w:p>
      <w:pPr>
        <w:ind w:left="360"/>
        <w:jc w:val="both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>
      <w:pPr>
        <w:pStyle w:val="af3"/>
        <w:ind w:left="284" w:hanging="108"/>
        <w:jc w:val="both"/>
        <w:tabs>
          <w:tab w:val="left" w:pos="344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>
      <w:pgSz w:w="11906" w:h="16838"/>
      <w:pgMar w:top="1134" w:right="850" w:bottom="141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cc"/>
    <w:notTrueType w:val="false"/>
    <w:sig w:usb0="E0002EFF" w:usb1="C000785B" w:usb2="00000009" w:usb3="00000001" w:csb0="400001FF" w:csb1="FFFF0000"/>
  </w:font>
  <w:font w:name="Wingdings">
    <w:panose1 w:val="05000000000000000000"/>
    <w:family w:val="auto"/>
    <w:charset w:val="02"/>
    <w:notTrueType w:val="false"/>
    <w:sig w:usb0="00000001" w:usb1="00000001" w:usb2="00000001" w:usb3="00000001" w:csb0="80000000" w:csb1="00000001"/>
  </w:font>
  <w:font w:name="Courier New">
    <w:panose1 w:val="02070309020205020404"/>
    <w:family w:val="modern"/>
    <w:charset w:val="cc"/>
    <w:notTrueType w:val="false"/>
    <w:sig w:usb0="E0002EFF" w:usb1="C0007843" w:usb2="00000009" w:usb3="00000001" w:csb0="400001FF" w:csb1="FFFF0000"/>
  </w:font>
  <w:font w:name="Symbol">
    <w:panose1 w:val="05050102010706020507"/>
    <w:family w:val="roman"/>
    <w:charset w:val="02"/>
    <w:notTrueType w:val="false"/>
    <w:sig w:usb0="00000001" w:usb1="00000001" w:usb2="00000001" w:usb3="00000001" w:csb0="80000000" w:csb1="00000001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nsid w:val="3cd50490"/>
    <w:multiLevelType w:val="hybridMultilevel"/>
    <w:tmpl w:val="15c822b8"/>
    <w:lvl w:ilvl="0" w:tplc="de45c30">
      <w:start w:val="1"/>
      <w:lvlText w:val="%1."/>
      <w:lvlJc w:val="left"/>
      <w:pPr>
        <w:ind w:left="927" w:hanging="360"/>
      </w:pPr>
      <w:rPr>
        <w:rFonts w:hint="default"/>
      </w:rPr>
    </w:lvl>
    <w:lvl w:ilvl="1" w:tentative="on" w:tplc="4190019">
      <w:start w:val="1"/>
      <w:numFmt w:val="lowerLetter"/>
      <w:lvlText w:val="%2."/>
      <w:lvlJc w:val="left"/>
      <w:pPr>
        <w:ind w:left="1647" w:hanging="360"/>
      </w:pPr>
    </w:lvl>
    <w:lvl w:ilvl="2" w:tentative="on" w:tplc="419001b">
      <w:start w:val="1"/>
      <w:numFmt w:val="lowerRoman"/>
      <w:lvlText w:val="%3."/>
      <w:lvlJc w:val="right"/>
      <w:pPr>
        <w:ind w:left="2367" w:hanging="180"/>
      </w:pPr>
    </w:lvl>
    <w:lvl w:ilvl="3" w:tentative="on" w:tplc="419000f">
      <w:start w:val="1"/>
      <w:lvlText w:val="%4."/>
      <w:lvlJc w:val="left"/>
      <w:pPr>
        <w:ind w:left="3087" w:hanging="360"/>
      </w:pPr>
    </w:lvl>
    <w:lvl w:ilvl="4" w:tentative="on" w:tplc="4190019">
      <w:start w:val="1"/>
      <w:numFmt w:val="lowerLetter"/>
      <w:lvlText w:val="%5."/>
      <w:lvlJc w:val="left"/>
      <w:pPr>
        <w:ind w:left="3807" w:hanging="360"/>
      </w:pPr>
    </w:lvl>
    <w:lvl w:ilvl="5" w:tentative="on" w:tplc="419001b">
      <w:start w:val="1"/>
      <w:numFmt w:val="lowerRoman"/>
      <w:lvlText w:val="%6."/>
      <w:lvlJc w:val="right"/>
      <w:pPr>
        <w:ind w:left="4527" w:hanging="180"/>
      </w:pPr>
    </w:lvl>
    <w:lvl w:ilvl="6" w:tentative="on" w:tplc="419000f">
      <w:start w:val="1"/>
      <w:lvlText w:val="%7."/>
      <w:lvlJc w:val="left"/>
      <w:pPr>
        <w:ind w:left="5247" w:hanging="360"/>
      </w:pPr>
    </w:lvl>
    <w:lvl w:ilvl="7" w:tentative="on" w:tplc="4190019">
      <w:start w:val="1"/>
      <w:numFmt w:val="lowerLetter"/>
      <w:lvlText w:val="%8."/>
      <w:lvlJc w:val="left"/>
      <w:pPr>
        <w:ind w:left="5967" w:hanging="360"/>
      </w:pPr>
    </w:lvl>
    <w:lvl w:ilvl="8" w:tentative="on" w:tplc="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71023826"/>
    <w:multiLevelType w:val="hybridMultilevel"/>
    <w:tmpl w:val="76e6cd46"/>
    <w:lvl w:ilvl="0" w:tplc="de45c30">
      <w:start w:val="1"/>
      <w:lvlText w:val="%1."/>
      <w:lvlJc w:val="left"/>
      <w:pPr>
        <w:ind w:left="360" w:hanging="360"/>
      </w:pPr>
      <w:rPr>
        <w:rFonts w:hint="default"/>
      </w:rPr>
    </w:lvl>
    <w:lvl w:ilvl="1" w:tentative="on" w:tplc="4190019">
      <w:start w:val="1"/>
      <w:numFmt w:val="lowerLetter"/>
      <w:lvlText w:val="%2."/>
      <w:lvlJc w:val="left"/>
      <w:pPr>
        <w:ind w:left="873" w:hanging="360"/>
      </w:pPr>
    </w:lvl>
    <w:lvl w:ilvl="2" w:tentative="on" w:tplc="419001b">
      <w:start w:val="1"/>
      <w:numFmt w:val="lowerRoman"/>
      <w:lvlText w:val="%3."/>
      <w:lvlJc w:val="right"/>
      <w:pPr>
        <w:ind w:left="1593" w:hanging="180"/>
      </w:pPr>
    </w:lvl>
    <w:lvl w:ilvl="3" w:tentative="on" w:tplc="419000f">
      <w:start w:val="1"/>
      <w:lvlText w:val="%4."/>
      <w:lvlJc w:val="left"/>
      <w:pPr>
        <w:ind w:left="2313" w:hanging="360"/>
      </w:pPr>
    </w:lvl>
    <w:lvl w:ilvl="4" w:tentative="on" w:tplc="4190019">
      <w:start w:val="1"/>
      <w:numFmt w:val="lowerLetter"/>
      <w:lvlText w:val="%5."/>
      <w:lvlJc w:val="left"/>
      <w:pPr>
        <w:ind w:left="3033" w:hanging="360"/>
      </w:pPr>
    </w:lvl>
    <w:lvl w:ilvl="5" w:tentative="on" w:tplc="419001b">
      <w:start w:val="1"/>
      <w:numFmt w:val="lowerRoman"/>
      <w:lvlText w:val="%6."/>
      <w:lvlJc w:val="right"/>
      <w:pPr>
        <w:ind w:left="3753" w:hanging="180"/>
      </w:pPr>
    </w:lvl>
    <w:lvl w:ilvl="6" w:tentative="on" w:tplc="419000f">
      <w:start w:val="1"/>
      <w:lvlText w:val="%7."/>
      <w:lvlJc w:val="left"/>
      <w:pPr>
        <w:ind w:left="4473" w:hanging="360"/>
      </w:pPr>
    </w:lvl>
    <w:lvl w:ilvl="7" w:tentative="on" w:tplc="4190019">
      <w:start w:val="1"/>
      <w:numFmt w:val="lowerLetter"/>
      <w:lvlText w:val="%8."/>
      <w:lvlJc w:val="left"/>
      <w:pPr>
        <w:ind w:left="5193" w:hanging="360"/>
      </w:pPr>
    </w:lvl>
    <w:lvl w:ilvl="8" w:tentative="on" w:tplc="419001b">
      <w:start w:val="1"/>
      <w:numFmt w:val="lowerRoman"/>
      <w:lvlText w:val="%9."/>
      <w:lvlJc w:val="right"/>
      <w:pPr>
        <w:ind w:left="5913" w:hanging="180"/>
      </w:pPr>
    </w:lvl>
  </w:abstractNum>
  <w:abstractNum w:abstractNumId="2">
    <w:nsid w:val="44d428d9"/>
    <w:multiLevelType w:val="hybridMultilevel"/>
    <w:tmpl w:val="7e062dd0"/>
    <w:lvl w:ilvl="0" w:tplc="de45c30">
      <w:start w:val="1"/>
      <w:lvlText w:val="%1."/>
      <w:lvlJc w:val="left"/>
      <w:pPr>
        <w:ind w:left="927" w:hanging="360"/>
      </w:pPr>
      <w:rPr>
        <w:rFonts w:hint="default"/>
      </w:rPr>
    </w:lvl>
    <w:lvl w:ilvl="1" w:tentative="on" w:tplc="4190019">
      <w:start w:val="1"/>
      <w:numFmt w:val="lowerLetter"/>
      <w:lvlText w:val="%2."/>
      <w:lvlJc w:val="left"/>
      <w:pPr>
        <w:ind w:left="1647" w:hanging="360"/>
      </w:pPr>
    </w:lvl>
    <w:lvl w:ilvl="2" w:tentative="on" w:tplc="419001b">
      <w:start w:val="1"/>
      <w:numFmt w:val="lowerRoman"/>
      <w:lvlText w:val="%3."/>
      <w:lvlJc w:val="right"/>
      <w:pPr>
        <w:ind w:left="2367" w:hanging="180"/>
      </w:pPr>
    </w:lvl>
    <w:lvl w:ilvl="3" w:tentative="on" w:tplc="419000f">
      <w:start w:val="1"/>
      <w:lvlText w:val="%4."/>
      <w:lvlJc w:val="left"/>
      <w:pPr>
        <w:ind w:left="3087" w:hanging="360"/>
      </w:pPr>
    </w:lvl>
    <w:lvl w:ilvl="4" w:tentative="on" w:tplc="4190019">
      <w:start w:val="1"/>
      <w:numFmt w:val="lowerLetter"/>
      <w:lvlText w:val="%5."/>
      <w:lvlJc w:val="left"/>
      <w:pPr>
        <w:ind w:left="3807" w:hanging="360"/>
      </w:pPr>
    </w:lvl>
    <w:lvl w:ilvl="5" w:tentative="on" w:tplc="419001b">
      <w:start w:val="1"/>
      <w:numFmt w:val="lowerRoman"/>
      <w:lvlText w:val="%6."/>
      <w:lvlJc w:val="right"/>
      <w:pPr>
        <w:ind w:left="4527" w:hanging="180"/>
      </w:pPr>
    </w:lvl>
    <w:lvl w:ilvl="6" w:tentative="on" w:tplc="419000f">
      <w:start w:val="1"/>
      <w:lvlText w:val="%7."/>
      <w:lvlJc w:val="left"/>
      <w:pPr>
        <w:ind w:left="5247" w:hanging="360"/>
      </w:pPr>
    </w:lvl>
    <w:lvl w:ilvl="7" w:tentative="on" w:tplc="4190019">
      <w:start w:val="1"/>
      <w:numFmt w:val="lowerLetter"/>
      <w:lvlText w:val="%8."/>
      <w:lvlJc w:val="left"/>
      <w:pPr>
        <w:ind w:left="5967" w:hanging="360"/>
      </w:pPr>
    </w:lvl>
    <w:lvl w:ilvl="8" w:tentative="on" w:tplc="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00e73d1"/>
    <w:multiLevelType w:val="hybridMultilevel"/>
    <w:tmpl w:val="48feb81a"/>
    <w:lvl w:ilvl="0" w:tplc="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entative="on" w:tplc="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entative="on" w:tplc="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on" w:tplc="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on" w:tplc="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entative="on" w:tplc="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on" w:tplc="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on" w:tplc="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entative="on" w:tplc="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7042aa1"/>
    <w:multiLevelType w:val="hybridMultilevel"/>
    <w:tmpl w:val="79a4eee4"/>
    <w:lvl w:ilvl="0" w:tplc="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entative="on" w:tplc="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entative="on" w:tplc="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on" w:tplc="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on" w:tplc="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entative="on" w:tplc="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on" w:tplc="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on" w:tplc="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entative="on" w:tplc="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a202cc9"/>
    <w:multiLevelType w:val="hybridMultilevel"/>
    <w:tmpl w:val="a1b29db4"/>
    <w:lvl w:ilvl="0" w:tplc="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entative="on" w:tplc="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entative="on" w:tplc="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on" w:tplc="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on" w:tplc="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entative="on" w:tplc="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on" w:tplc="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on" w:tplc="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entative="on" w:tplc="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a891015"/>
    <w:multiLevelType w:val="hybridMultilevel"/>
    <w:tmpl w:val="631c8956"/>
    <w:lvl w:ilvl="0" w:tplc="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entative="on" w:tplc="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on" w:tplc="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on" w:tplc="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on" w:tplc="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on" w:tplc="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on" w:tplc="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on" w:tplc="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on" w:tplc="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5310bd9"/>
    <w:multiLevelType w:val="hybridMultilevel"/>
    <w:tmpl w:val="c406ac9e"/>
    <w:lvl w:ilvl="0" w:tplc="b4166650">
      <w:start w:val="1"/>
      <w:lvlText w:val="%1."/>
      <w:lvlJc w:val="left"/>
      <w:pPr>
        <w:ind w:left="720" w:hanging="360"/>
      </w:pPr>
      <w:rPr>
        <w:b w:val="0"/>
        <w:i w:val="0"/>
      </w:rPr>
    </w:lvl>
    <w:lvl w:ilvl="1" w:tplc="4190019">
      <w:start w:val="1"/>
      <w:numFmt w:val="lowerLetter"/>
      <w:lvlText w:val="%2."/>
      <w:lvlJc w:val="left"/>
      <w:pPr>
        <w:ind w:left="1440" w:hanging="360"/>
      </w:pPr>
    </w:lvl>
    <w:lvl w:ilvl="2" w:tentative="on" w:tplc="419001b">
      <w:start w:val="1"/>
      <w:numFmt w:val="lowerRoman"/>
      <w:lvlText w:val="%3."/>
      <w:lvlJc w:val="right"/>
      <w:pPr>
        <w:ind w:left="2160" w:hanging="180"/>
      </w:pPr>
    </w:lvl>
    <w:lvl w:ilvl="3" w:tentative="on" w:tplc="419000f">
      <w:start w:val="1"/>
      <w:lvlText w:val="%4."/>
      <w:lvlJc w:val="left"/>
      <w:pPr>
        <w:ind w:left="2880" w:hanging="360"/>
      </w:pPr>
    </w:lvl>
    <w:lvl w:ilvl="4" w:tentative="on" w:tplc="4190019">
      <w:start w:val="1"/>
      <w:numFmt w:val="lowerLetter"/>
      <w:lvlText w:val="%5."/>
      <w:lvlJc w:val="left"/>
      <w:pPr>
        <w:ind w:left="3600" w:hanging="360"/>
      </w:pPr>
    </w:lvl>
    <w:lvl w:ilvl="5" w:tentative="on" w:tplc="419001b">
      <w:start w:val="1"/>
      <w:numFmt w:val="lowerRoman"/>
      <w:lvlText w:val="%6."/>
      <w:lvlJc w:val="right"/>
      <w:pPr>
        <w:ind w:left="4320" w:hanging="180"/>
      </w:pPr>
    </w:lvl>
    <w:lvl w:ilvl="6" w:tentative="on" w:tplc="419000f">
      <w:start w:val="1"/>
      <w:lvlText w:val="%7."/>
      <w:lvlJc w:val="left"/>
      <w:pPr>
        <w:ind w:left="5040" w:hanging="360"/>
      </w:pPr>
    </w:lvl>
    <w:lvl w:ilvl="7" w:tentative="on" w:tplc="4190019">
      <w:start w:val="1"/>
      <w:numFmt w:val="lowerLetter"/>
      <w:lvlText w:val="%8."/>
      <w:lvlJc w:val="left"/>
      <w:pPr>
        <w:ind w:left="5760" w:hanging="360"/>
      </w:pPr>
    </w:lvl>
    <w:lvl w:ilvl="8" w:tentative="on" w:tplc="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b478b2"/>
    <w:multiLevelType w:val="hybridMultilevel"/>
    <w:tmpl w:val="3826526e"/>
    <w:lvl w:ilvl="0" w:tplc="95020f6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4190019">
      <w:start w:val="1"/>
      <w:numFmt w:val="lowerLetter"/>
      <w:lvlText w:val="%2."/>
      <w:lvlJc w:val="left"/>
      <w:pPr>
        <w:ind w:left="1440" w:hanging="360"/>
      </w:pPr>
    </w:lvl>
    <w:lvl w:ilvl="2" w:tentative="on" w:tplc="419001b">
      <w:start w:val="1"/>
      <w:numFmt w:val="lowerRoman"/>
      <w:lvlText w:val="%3."/>
      <w:lvlJc w:val="right"/>
      <w:pPr>
        <w:ind w:left="2160" w:hanging="180"/>
      </w:pPr>
    </w:lvl>
    <w:lvl w:ilvl="3" w:tentative="on" w:tplc="419000f">
      <w:start w:val="1"/>
      <w:lvlText w:val="%4."/>
      <w:lvlJc w:val="left"/>
      <w:pPr>
        <w:ind w:left="2880" w:hanging="360"/>
      </w:pPr>
    </w:lvl>
    <w:lvl w:ilvl="4" w:tentative="on" w:tplc="4190019">
      <w:start w:val="1"/>
      <w:numFmt w:val="lowerLetter"/>
      <w:lvlText w:val="%5."/>
      <w:lvlJc w:val="left"/>
      <w:pPr>
        <w:ind w:left="3600" w:hanging="360"/>
      </w:pPr>
    </w:lvl>
    <w:lvl w:ilvl="5" w:tentative="on" w:tplc="419001b">
      <w:start w:val="1"/>
      <w:numFmt w:val="lowerRoman"/>
      <w:lvlText w:val="%6."/>
      <w:lvlJc w:val="right"/>
      <w:pPr>
        <w:ind w:left="4320" w:hanging="180"/>
      </w:pPr>
    </w:lvl>
    <w:lvl w:ilvl="6" w:tentative="on" w:tplc="419000f">
      <w:start w:val="1"/>
      <w:lvlText w:val="%7."/>
      <w:lvlJc w:val="left"/>
      <w:pPr>
        <w:ind w:left="5040" w:hanging="360"/>
      </w:pPr>
    </w:lvl>
    <w:lvl w:ilvl="7" w:tentative="on" w:tplc="4190019">
      <w:start w:val="1"/>
      <w:numFmt w:val="lowerLetter"/>
      <w:lvlText w:val="%8."/>
      <w:lvlJc w:val="left"/>
      <w:pPr>
        <w:ind w:left="5760" w:hanging="360"/>
      </w:pPr>
    </w:lvl>
    <w:lvl w:ilvl="8" w:tentative="on" w:tplc="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570bfb"/>
    <w:multiLevelType w:val="hybridMultilevel"/>
    <w:tmpl w:val="68e6af7a"/>
    <w:lvl w:ilvl="0" w:tplc="641265da">
      <w:start w:val="1"/>
      <w:lvlText w:val="%1."/>
      <w:lvlJc w:val="left"/>
      <w:pPr>
        <w:ind w:left="360" w:hanging="360"/>
      </w:pPr>
      <w:rPr>
        <w:b w:val="0"/>
        <w:i w:val="0"/>
      </w:rPr>
    </w:lvl>
    <w:lvl w:ilvl="1" w:tplc="4190019">
      <w:start w:val="1"/>
      <w:numFmt w:val="lowerLetter"/>
      <w:lvlText w:val="%2."/>
      <w:lvlJc w:val="left"/>
      <w:pPr>
        <w:ind w:left="1440" w:hanging="360"/>
      </w:pPr>
    </w:lvl>
    <w:lvl w:ilvl="2" w:tentative="on" w:tplc="419001b">
      <w:start w:val="1"/>
      <w:numFmt w:val="lowerRoman"/>
      <w:lvlText w:val="%3."/>
      <w:lvlJc w:val="right"/>
      <w:pPr>
        <w:ind w:left="2160" w:hanging="180"/>
      </w:pPr>
    </w:lvl>
    <w:lvl w:ilvl="3" w:tentative="on" w:tplc="419000f">
      <w:start w:val="1"/>
      <w:lvlText w:val="%4."/>
      <w:lvlJc w:val="left"/>
      <w:pPr>
        <w:ind w:left="2880" w:hanging="360"/>
      </w:pPr>
    </w:lvl>
    <w:lvl w:ilvl="4" w:tentative="on" w:tplc="4190019">
      <w:start w:val="1"/>
      <w:numFmt w:val="lowerLetter"/>
      <w:lvlText w:val="%5."/>
      <w:lvlJc w:val="left"/>
      <w:pPr>
        <w:ind w:left="3600" w:hanging="360"/>
      </w:pPr>
    </w:lvl>
    <w:lvl w:ilvl="5" w:tentative="on" w:tplc="419001b">
      <w:start w:val="1"/>
      <w:numFmt w:val="lowerRoman"/>
      <w:lvlText w:val="%6."/>
      <w:lvlJc w:val="right"/>
      <w:pPr>
        <w:ind w:left="4320" w:hanging="180"/>
      </w:pPr>
    </w:lvl>
    <w:lvl w:ilvl="6" w:tentative="on" w:tplc="419000f">
      <w:start w:val="1"/>
      <w:lvlText w:val="%7."/>
      <w:lvlJc w:val="left"/>
      <w:pPr>
        <w:ind w:left="5040" w:hanging="360"/>
      </w:pPr>
    </w:lvl>
    <w:lvl w:ilvl="7" w:tentative="on" w:tplc="4190019">
      <w:start w:val="1"/>
      <w:numFmt w:val="lowerLetter"/>
      <w:lvlText w:val="%8."/>
      <w:lvlJc w:val="left"/>
      <w:pPr>
        <w:ind w:left="5760" w:hanging="360"/>
      </w:pPr>
    </w:lvl>
    <w:lvl w:ilvl="8" w:tentative="on" w:tplc="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ed570d"/>
    <w:multiLevelType w:val="hybridMultilevel"/>
    <w:tmpl w:val="a776f1d2"/>
    <w:lvl w:ilvl="0" w:tplc="95020f6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entative="on" w:tplc="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on" w:tplc="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on" w:tplc="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on" w:tplc="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on" w:tplc="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on" w:tplc="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on" w:tplc="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on" w:tplc="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6"/>
  </w:num>
  <w:num w:numId="7">
    <w:abstractNumId w:val="1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20"/>
  <w:removePersonalInformation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1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en-US" w:bidi="ar-SA"/>
        <w:rFonts w:asciiTheme="minorHAnsi" w:eastAsiaTheme="minorHAnsi" w:hAnsiTheme="minorHAnsi" w:cstheme="minorBid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a1">
    <w:name w:val="Normal"/>
    <w:qFormat/>
    <w:pPr>
      <w:spacing w:after="160" w:line="259" w:lineRule="auto"/>
    </w:pPr>
  </w:style>
  <w:style w:type="character" w:default="1" w:styleId="a2">
    <w:name w:val="Default Paragraph Font"/>
    <w:semiHidden/>
    <w:unhideWhenUsed/>
  </w:style>
  <w:style w:type="table" w:default="1" w:styleId="a3">
    <w:name w:val="Normal Table"/>
    <w:qFormat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table" w:styleId="afffff1">
    <w:name w:val="Table Grid"/>
    <w:basedOn w:val="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1"/>
    <w:qFormat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fontTable" Target="fontTable.xml" /><Relationship Id="rId5" Type="http://schemas.openxmlformats.org/officeDocument/2006/relationships/webSettings" Target="webSettings.xml" /><Relationship Id="rId6" Type="http://schemas.openxmlformats.org/officeDocument/2006/relationships/numbering" Target="numbering.xml" /><Relationship Id="rId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Валерьевна</dc:creator>
  <cp:keywords/>
  <dc:description/>
  <cp:lastModifiedBy/>
  <cp:revision>1</cp:revision>
  <dcterms:created xsi:type="dcterms:W3CDTF">2023-02-02T10:49:00Z</dcterms:created>
  <dcterms:modified xsi:type="dcterms:W3CDTF">2023-02-15T09:33:32Z</dcterms:modified>
  <cp:version>0900.0100.01</cp:version>
</cp:coreProperties>
</file>